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A5" w:rsidRDefault="00910BA5" w:rsidP="00910BA5">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910BA5" w:rsidRDefault="00910BA5" w:rsidP="00910BA5">
      <w:pPr>
        <w:keepNext w:val="0"/>
        <w:keepLines w:val="0"/>
        <w:autoSpaceDE w:val="0"/>
        <w:autoSpaceDN w:val="0"/>
        <w:adjustRightInd w:val="0"/>
        <w:spacing w:before="0" w:line="240" w:lineRule="auto"/>
        <w:rPr>
          <w:rFonts w:ascii="Tahoma" w:eastAsiaTheme="minorHAnsi" w:hAnsi="Tahoma" w:cs="Tahoma"/>
          <w:color w:val="auto"/>
          <w:sz w:val="20"/>
          <w:szCs w:val="20"/>
        </w:rPr>
      </w:pPr>
    </w:p>
    <w:p w:rsidR="00910BA5" w:rsidRDefault="00910BA5" w:rsidP="00910BA5">
      <w:pPr>
        <w:autoSpaceDE w:val="0"/>
        <w:autoSpaceDN w:val="0"/>
        <w:adjustRightInd w:val="0"/>
        <w:spacing w:after="0" w:line="240" w:lineRule="auto"/>
        <w:jc w:val="both"/>
        <w:outlineLvl w:val="0"/>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САМАРСКОЙ ОБЛАСТИ</w:t>
      </w:r>
    </w:p>
    <w:p w:rsidR="00910BA5" w:rsidRDefault="00910BA5" w:rsidP="00910BA5">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25 декабря 2023 г. N 1108</w:t>
      </w:r>
    </w:p>
    <w:p w:rsidR="00910BA5" w:rsidRDefault="00910BA5" w:rsidP="00910BA5">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ТЕРРИТОРИАЛЬНОЙ ПРОГРАММЫ ГОСУДАРСТВЕННЫХ</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ГАРАНТИЙ БЕСПЛАТНОГО ОКАЗАНИЯ ГРАЖДАНАМ МЕДИЦИНСКОЙ ПОМОЩИ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САМАРСКОЙ ОБЛАСТИ НА 2024 ГОД И НА ПЛАНОВЫЙ ПЕРИОД</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2025 И 2026 ГОДОВ</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федеральными законами "</w:t>
      </w:r>
      <w:hyperlink r:id="rId5" w:history="1">
        <w:r>
          <w:rPr>
            <w:rFonts w:ascii="Arial" w:hAnsi="Arial" w:cs="Arial"/>
            <w:color w:val="0000FF"/>
            <w:sz w:val="20"/>
            <w:szCs w:val="20"/>
          </w:rPr>
          <w:t>Об основах охраны</w:t>
        </w:r>
      </w:hyperlink>
      <w:r>
        <w:rPr>
          <w:rFonts w:ascii="Arial" w:hAnsi="Arial" w:cs="Arial"/>
          <w:sz w:val="20"/>
          <w:szCs w:val="20"/>
        </w:rPr>
        <w:t xml:space="preserve"> здоровья граждан в Российской Федерации", "</w:t>
      </w:r>
      <w:hyperlink r:id="rId6" w:history="1">
        <w:r>
          <w:rPr>
            <w:rFonts w:ascii="Arial" w:hAnsi="Arial" w:cs="Arial"/>
            <w:color w:val="0000FF"/>
            <w:sz w:val="20"/>
            <w:szCs w:val="20"/>
          </w:rPr>
          <w:t>Об обязательном медицинском страховании</w:t>
        </w:r>
      </w:hyperlink>
      <w:r>
        <w:rPr>
          <w:rFonts w:ascii="Arial" w:hAnsi="Arial" w:cs="Arial"/>
          <w:sz w:val="20"/>
          <w:szCs w:val="20"/>
        </w:rPr>
        <w:t xml:space="preserve"> в Российской Федерации" в целях реализации на территории Самарской области государственной политики в области бесплатного оказания гражданам медицинской помощи Правительство Самарской области постановляет: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территориальную </w:t>
      </w:r>
      <w:hyperlink w:anchor="Par31" w:history="1">
        <w:r>
          <w:rPr>
            <w:rFonts w:ascii="Arial" w:hAnsi="Arial" w:cs="Arial"/>
            <w:color w:val="0000FF"/>
            <w:sz w:val="20"/>
            <w:szCs w:val="20"/>
          </w:rPr>
          <w:t>программу</w:t>
        </w:r>
      </w:hyperlink>
      <w:r>
        <w:rPr>
          <w:rFonts w:ascii="Arial" w:hAnsi="Arial" w:cs="Arial"/>
          <w:sz w:val="20"/>
          <w:szCs w:val="20"/>
        </w:rPr>
        <w:t xml:space="preserve"> государственных гарантий бесплатного оказания гражданам медицинской помощи в Самарской области на 2024 год и на плановый период 2025 и 2026 годов.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выполнением настоящего Постановления возложить на министерство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Опубликовать настоящее Постановление в средствах массовой информации.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с 1 января 2024 года.</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И.о. первого вице-губернатора - председателя</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Самарской области</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Н.И.КАТИНА</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Самарской области</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декабря 2023 г. N 1108</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1"/>
      <w:bookmarkEnd w:id="0"/>
      <w:r>
        <w:rPr>
          <w:rFonts w:ascii="Arial" w:eastAsiaTheme="minorHAnsi" w:hAnsi="Arial" w:cs="Arial"/>
          <w:b/>
          <w:bCs/>
          <w:color w:val="auto"/>
          <w:sz w:val="20"/>
          <w:szCs w:val="20"/>
        </w:rPr>
        <w:t>ТЕРРИТОРИАЛЬНАЯ ПРОГРАММА</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ГАРАНТИЙ БЕСПЛАТНОГО ОКАЗАНИЯ ГРАЖДАНАМ</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В САМАРСКОЙ ОБЛАСТИ НА 2024 ГОД</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НА ПЛАНОВЫЙ ПЕРИОД 2025 И 2026 ГОДОВ</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(далее - Программа)</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 Общие положения</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w:t>
      </w:r>
      <w:r>
        <w:rPr>
          <w:rFonts w:ascii="Arial" w:hAnsi="Arial" w:cs="Arial"/>
          <w:sz w:val="20"/>
          <w:szCs w:val="20"/>
        </w:rPr>
        <w:lastRenderedPageBreak/>
        <w:t>взимания платы в соответствии с программой государственных гарантий бесплатного оказания гражданам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Территориальная программа государственных гарантий бесплатного оказания гражданам медицинской помощи в Самарской области на 2024 год и на плановый период 2025 и 2026 годов (далее - Программа) устанавливает перечень видов, форм и условий медицинской помощи, предоставление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критерии доступности и качества медицинской помощи, порядок и условия бесплатного предоставления медицинской помощи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Самарской области (далее - Территориальная программа ОМС), представленной в </w:t>
      </w:r>
      <w:hyperlink w:anchor="Par163" w:history="1">
        <w:r>
          <w:rPr>
            <w:rFonts w:ascii="Arial" w:hAnsi="Arial" w:cs="Arial"/>
            <w:color w:val="0000FF"/>
            <w:sz w:val="20"/>
            <w:szCs w:val="20"/>
          </w:rPr>
          <w:t>разделе 4</w:t>
        </w:r>
      </w:hyperlink>
      <w:r>
        <w:rPr>
          <w:rFonts w:ascii="Arial" w:hAnsi="Arial" w:cs="Arial"/>
          <w:sz w:val="20"/>
          <w:szCs w:val="20"/>
        </w:rPr>
        <w:t xml:space="preserve"> Программы, а также бюджетов всех уровней.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формируется с учетом порядков оказания медицинской помощи, стандартов медицинской помощи, разработанных, в том числе на основе клинических рекомендаций, с учетом особенностей половозрастного состава населения, уровня и структуры заболеваемости населения, основанных на данных медицинской статистики, климатических и географических особенностях региона и транспортной доступности медицинских организаций.</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4"/>
      <w:bookmarkEnd w:id="1"/>
      <w:r>
        <w:rPr>
          <w:rFonts w:ascii="Arial" w:eastAsiaTheme="minorHAnsi" w:hAnsi="Arial" w:cs="Arial"/>
          <w:b/>
          <w:bCs/>
          <w:color w:val="auto"/>
          <w:sz w:val="20"/>
          <w:szCs w:val="20"/>
        </w:rPr>
        <w:t>2. Перечень видов, форм и условий предоставления</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оказание которой осуществляется</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рамках Программы бесплатно</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в том числе первичная доврачебная, первичная врачебная и первичная специализированная;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Понятие "медицинская организация" используется в Программе в значении, определенном федеральными законами "</w:t>
      </w:r>
      <w:hyperlink r:id="rId9" w:history="1">
        <w:r>
          <w:rPr>
            <w:rFonts w:ascii="Arial" w:hAnsi="Arial" w:cs="Arial"/>
            <w:color w:val="0000FF"/>
            <w:sz w:val="20"/>
            <w:szCs w:val="20"/>
          </w:rPr>
          <w:t>Об основах охраны</w:t>
        </w:r>
      </w:hyperlink>
      <w:r>
        <w:rPr>
          <w:rFonts w:ascii="Arial" w:hAnsi="Arial" w:cs="Arial"/>
          <w:sz w:val="20"/>
          <w:szCs w:val="20"/>
        </w:rPr>
        <w:t xml:space="preserve"> здоровья граждан в Российской Федерации" и "</w:t>
      </w:r>
      <w:hyperlink r:id="rId10" w:history="1">
        <w:r>
          <w:rPr>
            <w:rFonts w:ascii="Arial" w:hAnsi="Arial" w:cs="Arial"/>
            <w:color w:val="0000FF"/>
            <w:sz w:val="20"/>
            <w:szCs w:val="20"/>
          </w:rPr>
          <w:t>Об обязательном медицинском страховании</w:t>
        </w:r>
      </w:hyperlink>
      <w:r>
        <w:rPr>
          <w:rFonts w:ascii="Arial" w:hAnsi="Arial" w:cs="Arial"/>
          <w:sz w:val="20"/>
          <w:szCs w:val="20"/>
        </w:rPr>
        <w:t xml:space="preserve"> 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hyperlink w:anchor="Par12820" w:history="1">
        <w:r>
          <w:rPr>
            <w:rFonts w:ascii="Arial" w:hAnsi="Arial" w:cs="Arial"/>
            <w:color w:val="0000FF"/>
            <w:sz w:val="20"/>
            <w:szCs w:val="20"/>
          </w:rPr>
          <w:t>Перечень</w:t>
        </w:r>
      </w:hyperlink>
      <w:r>
        <w:rPr>
          <w:rFonts w:ascii="Arial" w:hAnsi="Arial" w:cs="Arial"/>
          <w:sz w:val="20"/>
          <w:szCs w:val="20"/>
        </w:rPr>
        <w:t xml:space="preserve">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и диспансеризацию, в том числе углубленную диспансеризацию, указан в приложении 2 к Программе.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Ветеранам боевых действий оказание медицинской помощи в рамках Программы осуществляется во внеочередном порядке.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w:t>
      </w:r>
      <w:r>
        <w:rPr>
          <w:rFonts w:ascii="Arial" w:hAnsi="Arial" w:cs="Arial"/>
          <w:sz w:val="20"/>
          <w:szCs w:val="20"/>
        </w:rPr>
        <w:lastRenderedPageBreak/>
        <w:t>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медико-санитарная помощь оказывается в амбулаторных условиях и условиях дневного стационара в плановой и неотложной формах.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первичной врачебной медико-санитарной помощи гражданин выбирает одну медицинскую организацию, в том числе по территориально-участковому принципу (далее соответственно - прикрепившееся лицо, прикрепленное население), не чаще чем один раз в год (за исключением случаев изменения места жительства или места пребывания гражданина).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приложению 1 к проекту программы государственных гарантий бесплатного оказания гражданам медицинской помощи на 2024 год и на плановый период 2025 и 2026 годов (далее - федеральная программа).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видов высокотехнологичной медицинской помощи состоит из четырех разделов: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"Перечень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(далее - Раздел I);</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"Перечень видов высокотехнологичной медицинской помощи, не включенных в 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 (далее - Раздел II);</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w:t>
      </w:r>
      <w:r>
        <w:rPr>
          <w:rFonts w:ascii="Arial" w:hAnsi="Arial" w:cs="Arial"/>
          <w:sz w:val="20"/>
          <w:szCs w:val="20"/>
        </w:rPr>
        <w:lastRenderedPageBreak/>
        <w:t>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Раздел III);</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раздел IV "Перечень видов высокотехнологичной медицинской помощи с использованием ряда сложных и уникальных методов лечения, оказываемых федеральными медицинскими организациями детям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заболеваниями, в том числе редкими (орфанными) заболеваниями,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возраста, либо группам таких граждан" (далее - Раздел IV).</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Высокотехнологичная медицинская помощь по </w:t>
      </w:r>
      <w:hyperlink w:anchor="Par14271" w:history="1">
        <w:r>
          <w:rPr>
            <w:rFonts w:ascii="Arial" w:hAnsi="Arial" w:cs="Arial"/>
            <w:color w:val="0000FF"/>
            <w:sz w:val="20"/>
            <w:szCs w:val="20"/>
          </w:rPr>
          <w:t>разделам I</w:t>
        </w:r>
      </w:hyperlink>
      <w:r>
        <w:rPr>
          <w:rFonts w:ascii="Arial" w:hAnsi="Arial" w:cs="Arial"/>
          <w:sz w:val="20"/>
          <w:szCs w:val="20"/>
        </w:rPr>
        <w:t xml:space="preserve"> и </w:t>
      </w:r>
      <w:hyperlink w:anchor="Par14428" w:history="1">
        <w:r>
          <w:rPr>
            <w:rFonts w:ascii="Arial" w:hAnsi="Arial" w:cs="Arial"/>
            <w:color w:val="0000FF"/>
            <w:sz w:val="20"/>
            <w:szCs w:val="20"/>
          </w:rPr>
          <w:t>II</w:t>
        </w:r>
      </w:hyperlink>
      <w:r>
        <w:rPr>
          <w:rFonts w:ascii="Arial" w:hAnsi="Arial" w:cs="Arial"/>
          <w:sz w:val="20"/>
          <w:szCs w:val="20"/>
        </w:rPr>
        <w:t xml:space="preserve"> оказывается в рамках Программы, по разделам III и IV - в рамках федеральной программы.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граждан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медицинской помощи по профилю "медицинская реабилитация", в том числе маршрутизация пациентов, на территории Самарской области осуществляется в соответствии с приказами Министерства здравоохранения Российской Федерации от 31.07.2020 </w:t>
      </w:r>
      <w:hyperlink r:id="rId11" w:history="1">
        <w:r>
          <w:rPr>
            <w:rFonts w:ascii="Arial" w:hAnsi="Arial" w:cs="Arial"/>
            <w:color w:val="0000FF"/>
            <w:sz w:val="20"/>
            <w:szCs w:val="20"/>
          </w:rPr>
          <w:t>N 788н</w:t>
        </w:r>
      </w:hyperlink>
      <w:r>
        <w:rPr>
          <w:rFonts w:ascii="Arial" w:hAnsi="Arial" w:cs="Arial"/>
          <w:sz w:val="20"/>
          <w:szCs w:val="20"/>
        </w:rPr>
        <w:t xml:space="preserve"> "Об утверждении Порядка организации медицинской реабилитации взрослых" и от 23.10.2019 </w:t>
      </w:r>
      <w:hyperlink r:id="rId12" w:history="1">
        <w:r>
          <w:rPr>
            <w:rFonts w:ascii="Arial" w:hAnsi="Arial" w:cs="Arial"/>
            <w:color w:val="0000FF"/>
            <w:sz w:val="20"/>
            <w:szCs w:val="20"/>
          </w:rPr>
          <w:t>N 878н</w:t>
        </w:r>
      </w:hyperlink>
      <w:r>
        <w:rPr>
          <w:rFonts w:ascii="Arial" w:hAnsi="Arial" w:cs="Arial"/>
          <w:sz w:val="20"/>
          <w:szCs w:val="20"/>
        </w:rPr>
        <w:t xml:space="preserve"> "Об утверждении Порядка организации медицинской реабилитации детей", приказами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этап медицинской реабилитации осуществляется в структурных подразделениях медицинских организаций, оказывающих специализированную, в том числе высокотехнологичную, медицинскую помощь в стационарных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этап медицинской реабилитации для пациентов, требующих круглосуточного наблюдения при оказании специализированной, в том числе высокотехнологичной, медицинской помощи, осуществляется в стационарных условиях в отделениях медицинской реабилитации пациентов с нарушением функции периферической нервной системы и костно-мышечной системы, отделениях медицинской реабилитации пациентов с нарушением функции центральной нервной системы, отделениях медицинской реабилитации пациентов с соматическими заболеваниями, созданных в медицинских организациях.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установлены </w:t>
      </w:r>
      <w:hyperlink r:id="rId13"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28.02.2023 N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уволенным с военной службы (службы, работы).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ОМС Самарской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Организационно-методическая помощь и поддержка медицинских организаций, проводящих медицинскую реабилитацию, осуществляется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 определенными для этих целей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Ветеранам боевых действий паллиативная медицинская помощь оказывается во внеочередном порядке.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history="1">
        <w:r>
          <w:rPr>
            <w:rFonts w:ascii="Arial" w:hAnsi="Arial" w:cs="Arial"/>
            <w:color w:val="0000FF"/>
            <w:sz w:val="20"/>
            <w:szCs w:val="20"/>
          </w:rPr>
          <w:t>части 2 статьи 6</w:t>
        </w:r>
      </w:hyperlink>
      <w:r>
        <w:rPr>
          <w:rFonts w:ascii="Arial" w:hAnsi="Arial" w:cs="Arial"/>
          <w:sz w:val="20"/>
          <w:szCs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бюджета Самарской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Самарской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по развитию паллиативной медицинской помощи осуществляются в рамках государственной </w:t>
      </w:r>
      <w:hyperlink r:id="rId15" w:history="1">
        <w:r>
          <w:rPr>
            <w:rFonts w:ascii="Arial" w:hAnsi="Arial" w:cs="Arial"/>
            <w:color w:val="0000FF"/>
            <w:sz w:val="20"/>
            <w:szCs w:val="20"/>
          </w:rPr>
          <w:t>программы</w:t>
        </w:r>
      </w:hyperlink>
      <w:r>
        <w:rPr>
          <w:rFonts w:ascii="Arial" w:hAnsi="Arial" w:cs="Arial"/>
          <w:sz w:val="20"/>
          <w:szCs w:val="20"/>
        </w:rPr>
        <w:t xml:space="preserve"> Самарской области "Развитие здравоохранения в Самарской области", утвержденной постановлением Правительства Самарской области от 27.11.2013 N 674.</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гражданам, находящимся в стационарных организациях социального обслуживания, медицинской помощи осуществляется во взаимодействии стационарных организаций социального обслуживания с медицинскими организациями, к которым данные граждане прикреплены для медицинского обслуживания, в соответствии с соглашением о сотрудничестве, заключаемым между министерством </w:t>
      </w:r>
      <w:r>
        <w:rPr>
          <w:rFonts w:ascii="Arial" w:hAnsi="Arial" w:cs="Arial"/>
          <w:sz w:val="20"/>
          <w:szCs w:val="20"/>
        </w:rPr>
        <w:lastRenderedPageBreak/>
        <w:t>здравоохранения Самарской области и министерством социально-демографической и семейной политики Самарской области (далее - Соглашение).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находящихся в стационарных организациях социального обслуживания, в рамках базовой программы ОМС с привлечением медицинских организаций, к которым граждане прикреплены для медицинского обслуживания,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полнотой и результатами проведения диспансеризации и диспансерного наблюдения осуществляют министерство здравоохранения Самарской области, страховые медицинские организации, в которых застрахованы по ОМС лица, находящиеся в стационарных организациях социального обслуживания, территориальный фонд обязательного медицинского страхования Самарской области (далее - территориальный фонд ОМС Самарской области), а также в рамках Соглашения - министерство социально-демографической и семейной политики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оказывается в следующих формах: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w:t>
      </w:r>
      <w:r>
        <w:rPr>
          <w:rFonts w:ascii="Arial" w:hAnsi="Arial" w:cs="Arial"/>
          <w:sz w:val="20"/>
          <w:szCs w:val="20"/>
        </w:rPr>
        <w:lastRenderedPageBreak/>
        <w:t>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общей врачебной практики (семейного врача) и т.д.) любым доступным способом с привлечением органов местного самоуправления.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согласно порядку, установленному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 Медицинские организации, участвующие в реализации Программы, распределяются по следующим уровням: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 и (или) паллиативную медицинскую помощь;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118"/>
      <w:bookmarkEnd w:id="2"/>
      <w:r>
        <w:rPr>
          <w:rFonts w:ascii="Arial" w:eastAsiaTheme="minorHAnsi" w:hAnsi="Arial" w:cs="Arial"/>
          <w:b/>
          <w:bCs/>
          <w:color w:val="auto"/>
          <w:sz w:val="20"/>
          <w:szCs w:val="20"/>
        </w:rPr>
        <w:t>3. Перечень заболеваний и состояний, оказание медицинской</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при которых осуществляется бесплатно, и категории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 оказание медицинской помощи которым</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осуществляется бесплатно</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Гражданин имеет право на бесплатное получение медицинской помощи по видам, формам и условиям ее оказания в соответствии с </w:t>
      </w:r>
      <w:hyperlink w:anchor="Par44" w:history="1">
        <w:r>
          <w:rPr>
            <w:rFonts w:ascii="Arial" w:hAnsi="Arial" w:cs="Arial"/>
            <w:color w:val="0000FF"/>
            <w:sz w:val="20"/>
            <w:szCs w:val="20"/>
          </w:rPr>
          <w:t>разделом 2</w:t>
        </w:r>
      </w:hyperlink>
      <w:r>
        <w:rPr>
          <w:rFonts w:ascii="Arial" w:hAnsi="Arial" w:cs="Arial"/>
          <w:sz w:val="20"/>
          <w:szCs w:val="20"/>
        </w:rPr>
        <w:t xml:space="preserve"> Программы при следующих заболеваниях и состояниях: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инфекционные и паразитарные болезни;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новообразования;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эндокринной системы;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расстройства питания и нарушения обмена веществ;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нервной системы;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крови, кроветворных органов;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нарушения, вовлекающие иммунный механизм;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болезни глаза и его придаточного аппарата;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уха и сосцевидного отростка;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системы кровообращения;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дыхания;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органов пищеварения, в том числе болезни полости рта, слюнных желез и челюстей (за исключением зубного протезирования);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мочеполовой системы;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кожи и подкожной клетчатки;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болезни костно-мышечной системы и соединительной ткани;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травмы, отравления и некоторые другие последствия воздействия внешних причин;</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врожденные аномалии (пороки развития);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деформации и хромосомные нарушения;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беременность, роды, послеродовой период и аборты;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состояния, возникающие у детей в перинатальный период;</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психические расстройства и расстройства поведения;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симптомы, признаки и отклонения от нормы, не отнесенные к заболеваниям и состояниям.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имеет право не реже одного раза в год на бесплатный профилактический медицинский осмотр, в том числе в рамках диспансеризации.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законодательством Российской Федерации отдельные категории граждан имеют право: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обеспечение лекарственными препаратами в соответствии с </w:t>
      </w:r>
      <w:hyperlink w:anchor="Par237" w:history="1">
        <w:r>
          <w:rPr>
            <w:rFonts w:ascii="Arial" w:hAnsi="Arial" w:cs="Arial"/>
            <w:color w:val="0000FF"/>
            <w:sz w:val="20"/>
            <w:szCs w:val="20"/>
          </w:rPr>
          <w:t>разделом 5</w:t>
        </w:r>
      </w:hyperlink>
      <w:r>
        <w:rPr>
          <w:rFonts w:ascii="Arial" w:hAnsi="Arial" w:cs="Arial"/>
          <w:sz w:val="20"/>
          <w:szCs w:val="20"/>
        </w:rPr>
        <w:t xml:space="preserve"> Программы;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медицинское обследование, лечение и медицинскую реабилитацию в рамках федеральной программы - донор, давший письменное информированное добровольное согласие на изъятие своих органов и (или) тканей для трансплантации;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пренатальную (дородовую) диагностику нарушений развития ребенка - беременные женщины;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аудиологический скрининг - новорожденные дети и дети первого года жизни;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здравоохранения Самарской области в порядке, утверждаемом Министерством здравоохранения Российской Федерации, ведет мониторинг оказываемой таким женщинам правовой, психологической и медико-социальной помощи в разрезе проведенных им мероприятий, направленных на профилактику прерывания беременности, включая мероприятия по возможности устранения причины, приведшей к желанию беременной женщины прервать беременность, а также оценивают эффективность такой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согласно положениям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3" w:name="Par163"/>
      <w:bookmarkEnd w:id="3"/>
      <w:r>
        <w:rPr>
          <w:rFonts w:ascii="Arial" w:eastAsiaTheme="minorHAnsi" w:hAnsi="Arial" w:cs="Arial"/>
          <w:b/>
          <w:bCs/>
          <w:color w:val="auto"/>
          <w:sz w:val="20"/>
          <w:szCs w:val="20"/>
        </w:rPr>
        <w:t>4. Территориальная программа ОМС</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Территориальная программа ОМС является составной частью Программы.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Территориальной программы ОМС застрахованным лицам осуществляются: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оказание первичной медико-санитарной помощи,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 скорой медицинской помощи (за исключением санитарно-авиационной эвакуации), специализированной медицинской помощи, в том числе высокотехнологичной медицинской помощи, включенной в Раздел I перечня видов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ar118"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профилактические мероприятия, включая диспансеризацию, диспансерное наблюдение (при заболеваниях и состояниях, указанных в </w:t>
      </w:r>
      <w:hyperlink w:anchor="Par118"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18" w:history="1">
        <w:r>
          <w:rPr>
            <w:rFonts w:ascii="Arial" w:hAnsi="Arial" w:cs="Arial"/>
            <w:color w:val="0000FF"/>
            <w:sz w:val="20"/>
            <w:szCs w:val="20"/>
          </w:rPr>
          <w:t>разделе 3</w:t>
        </w:r>
      </w:hyperlink>
      <w:r>
        <w:rPr>
          <w:rFonts w:ascii="Arial" w:hAnsi="Arial" w:cs="Arial"/>
          <w:sz w:val="20"/>
          <w:szCs w:val="20"/>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заболеваний зубов и полости рта, ортодонтическое лечение детей (не достигших возраста 18 лет) без применения брекет-систем;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подбор контактных линз детям в возрасте до 18 лет;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пластические и реконструктивные операции, осуществляемые по медицинским показаниям;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с использованием эндовидеоскопических методов лечения;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физиотерапевтическое лечение, акупунктура, массаж, гипербарическая оксигенация, иные методы лечения и диагностики, медицинские манипуляции по медицинским показаниям в соответствии со стандартами оказания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w:t>
      </w:r>
      <w:hyperlink w:anchor="Par14226" w:history="1">
        <w:r>
          <w:rPr>
            <w:rFonts w:ascii="Arial" w:hAnsi="Arial" w:cs="Arial"/>
            <w:color w:val="0000FF"/>
            <w:sz w:val="20"/>
            <w:szCs w:val="20"/>
          </w:rPr>
          <w:t>перечню</w:t>
        </w:r>
      </w:hyperlink>
      <w:r>
        <w:rPr>
          <w:rFonts w:ascii="Arial" w:hAnsi="Arial" w:cs="Arial"/>
          <w:sz w:val="20"/>
          <w:szCs w:val="20"/>
        </w:rPr>
        <w:t xml:space="preserve"> согласно приложению 3 к Программе.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Ветераны боевых действий имеют право на прохождение диспансеризации и профилактических осмотров во внеочередном порядке.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первичной медико-санитарной помощи для нуждающихся пациентов проводится обучение в школах для больных сахарным диабетом. При этом медицинская организация ведет персонифицированный учет пациентов, прошедших обучение в школах для больных сахарным диабетом, с указанием фамилии, имени и отчества пациента, даты, сроков и количества часов проведенного обучения и контактов пациентов.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рамках Территориальной программы ОМС за счет межбюджетных трансфертов из областного бюджета бюджету территориального фонда ОМС Самарской области на финансовое обеспечение дополнительных видов и условий оказания медицинской помощи, не установленных базовой программой ОМС, осуществляются мероприятия по медицинской реабилитации в государственных бюджетных учреждениях здравоохранения (далее - дополнительные мероприятия по медицинской реабилитации). Дополнительные мероприятия по медицинской реабилитации включают в себя в том числе оказание психологической помощи гражданам при проведении лечения в рамках Территориальной программы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Категории лиц, подлежащих медицинской реабилитации в рамках дополнительных мероприятий, определяются приказом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межбюджетного трансферта направляются на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 (или) втором этапах медицинской реабилитации (далее - доплата), а также на формирование нормированного страхового запаса территориального фонда ОМС Самарской области и собственных средств страховых медицинских организаций.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2025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результативных случаев экстракорпорального оплодотворения за предыдущий год (за счет всех источников финансирования).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приказами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4 к федеральной программе.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формирования тарифа на оплату медицинской помощи по ОМС устанавливается в соответствии с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w:t>
      </w:r>
      <w:r>
        <w:rPr>
          <w:rFonts w:ascii="Arial" w:hAnsi="Arial" w:cs="Arial"/>
          <w:sz w:val="20"/>
          <w:szCs w:val="20"/>
        </w:rPr>
        <w:lastRenderedPageBreak/>
        <w:t>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Тарифы на оплату медицинской помощи по ОМС,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17" w:history="1">
        <w:r>
          <w:rPr>
            <w:rFonts w:ascii="Arial" w:hAnsi="Arial" w:cs="Arial"/>
            <w:color w:val="0000FF"/>
            <w:sz w:val="20"/>
            <w:szCs w:val="20"/>
          </w:rPr>
          <w:t>статьей 30</w:t>
        </w:r>
      </w:hyperlink>
      <w:r>
        <w:rPr>
          <w:rFonts w:ascii="Arial" w:hAnsi="Arial" w:cs="Arial"/>
          <w:sz w:val="20"/>
          <w:szCs w:val="20"/>
        </w:rP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Самарской области, территориальным фондом ОМС Самарской области, страховыми медицинскими организациями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представители которых включены в состав Комиссии (далее - Тарифное соглашение).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Тарифы формируются в соответствии с принятыми Территориальной программой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денежных выплат: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врачам-специалистам за оказанную медицинскую помощь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фонд ОМС Самарской области ежеквартально осуществляет мониторинг и анализ уровня оплаты труда медицинских работников медицинских организаций государственной системы здравоохранения Самарской области, участвующих в Территориальной программе ОМС, в разрезе отдельных специальностей с представлением результатов мониторинга в Федеральный фонд обязательного медицинского страхования (далее - Федеральный фонд ОМС) и информированием министерства здравоохранения Самарской области для принятия необходимых мер по обеспечению должного уровня оплаты труда медицинских работников.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w:t>
      </w:r>
      <w:hyperlink r:id="rId18" w:history="1">
        <w:r>
          <w:rPr>
            <w:rFonts w:ascii="Arial" w:hAnsi="Arial" w:cs="Arial"/>
            <w:color w:val="0000FF"/>
            <w:sz w:val="20"/>
            <w:szCs w:val="20"/>
          </w:rPr>
          <w:t>соглашении</w:t>
        </w:r>
      </w:hyperlink>
      <w:r>
        <w:rPr>
          <w:rFonts w:ascii="Arial" w:hAnsi="Arial" w:cs="Arial"/>
          <w:sz w:val="20"/>
          <w:szCs w:val="20"/>
        </w:rPr>
        <w:t xml:space="preserve">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w:t>
      </w:r>
      <w:r>
        <w:rPr>
          <w:rFonts w:ascii="Arial" w:hAnsi="Arial" w:cs="Arial"/>
          <w:sz w:val="20"/>
          <w:szCs w:val="20"/>
        </w:rPr>
        <w:lastRenderedPageBreak/>
        <w:t>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медицинскую услугу, посещение, обращение (законченный случай) при оплате: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застрахованным лицам за пределами субъекта Российской Федерации, на территории которого выдан полис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в медицинских организациях, не имеющих прикрепившихся лиц;</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по медицинской реабилитации (комплексное посещение);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5 к федеральной программе, в том числе в сочетании с оплатой за услугу диализа;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оказанной в условиях дневного стационара: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5 к федеральной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подушевому нормативу финансирования;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дополнительных мероприятий по медицинской реабилитации: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законченный (прерванный) случай госпитализации пациента, осуществляемой в рамках базовой программы ОМС, путем доплаты к тарифам на оплату медицинской помощи, оказываемой застрахованным лицам в стационарных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Средняя стоимость доплаты за проведение дополнительных мероприятий по медицинской реабилитации утверждается приказом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средства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приведенном в </w:t>
      </w:r>
      <w:hyperlink w:anchor="Par311" w:history="1">
        <w:r>
          <w:rPr>
            <w:rFonts w:ascii="Arial" w:hAnsi="Arial" w:cs="Arial"/>
            <w:color w:val="0000FF"/>
            <w:sz w:val="20"/>
            <w:szCs w:val="20"/>
          </w:rPr>
          <w:t>разделе 6</w:t>
        </w:r>
      </w:hyperlink>
      <w:r>
        <w:rPr>
          <w:rFonts w:ascii="Arial" w:hAnsi="Arial" w:cs="Arial"/>
          <w:sz w:val="20"/>
          <w:szCs w:val="20"/>
        </w:rPr>
        <w:t xml:space="preserve"> Программы.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медицинским психологом по направлению лечащего врача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 патолого-анатомических исследований биопсийного (операционного) материала) осуществляется лечащим врачом, оказывающим </w:t>
      </w:r>
      <w:r>
        <w:rPr>
          <w:rFonts w:ascii="Arial" w:hAnsi="Arial" w:cs="Arial"/>
          <w:sz w:val="20"/>
          <w:szCs w:val="20"/>
        </w:rPr>
        <w:lastRenderedPageBreak/>
        <w:t>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Территориальная программа ОМС включает нормативы объемов предоставления медицинской помощи, в том числе оказываемой застрахованным лицам за пределами Самарской области, с учетом структуры заболеваемости в Самарской области в расчете на одно застрахованное лицо,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(согласно </w:t>
      </w:r>
      <w:hyperlink w:anchor="Par311" w:history="1">
        <w:r>
          <w:rPr>
            <w:rFonts w:ascii="Arial" w:hAnsi="Arial" w:cs="Arial"/>
            <w:color w:val="0000FF"/>
            <w:sz w:val="20"/>
            <w:szCs w:val="20"/>
          </w:rPr>
          <w:t>разделу 6</w:t>
        </w:r>
      </w:hyperlink>
      <w:r>
        <w:rPr>
          <w:rFonts w:ascii="Arial" w:hAnsi="Arial" w:cs="Arial"/>
          <w:sz w:val="20"/>
          <w:szCs w:val="20"/>
        </w:rPr>
        <w:t xml:space="preserve"> Программы), критерии доступности и качества медицинской помощи (в соответствии с </w:t>
      </w:r>
      <w:hyperlink w:anchor="Par597" w:history="1">
        <w:r>
          <w:rPr>
            <w:rFonts w:ascii="Arial" w:hAnsi="Arial" w:cs="Arial"/>
            <w:color w:val="0000FF"/>
            <w:sz w:val="20"/>
            <w:szCs w:val="20"/>
          </w:rPr>
          <w:t>разделом 10</w:t>
        </w:r>
      </w:hyperlink>
      <w:r>
        <w:rPr>
          <w:rFonts w:ascii="Arial" w:hAnsi="Arial" w:cs="Arial"/>
          <w:sz w:val="20"/>
          <w:szCs w:val="20"/>
        </w:rPr>
        <w:t xml:space="preserve"> Программы).</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 w:name="Par237"/>
      <w:bookmarkEnd w:id="4"/>
      <w:r>
        <w:rPr>
          <w:rFonts w:ascii="Arial" w:eastAsiaTheme="minorHAnsi" w:hAnsi="Arial" w:cs="Arial"/>
          <w:b/>
          <w:bCs/>
          <w:color w:val="auto"/>
          <w:sz w:val="20"/>
          <w:szCs w:val="20"/>
        </w:rPr>
        <w:t>5. Финансовое обеспечение Программы</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Источниками финансового обеспечения Программы являются средства областного бюджета, средства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ОМС в рамках базовой программы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ar118"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18" w:history="1">
        <w:r>
          <w:rPr>
            <w:rFonts w:ascii="Arial" w:hAnsi="Arial" w:cs="Arial"/>
            <w:color w:val="0000FF"/>
            <w:sz w:val="20"/>
            <w:szCs w:val="20"/>
          </w:rPr>
          <w:t>разделе 3</w:t>
        </w:r>
      </w:hyperlink>
      <w:r>
        <w:rPr>
          <w:rFonts w:ascii="Arial" w:hAnsi="Arial" w:cs="Arial"/>
          <w:sz w:val="20"/>
          <w:szCs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ar118" w:history="1">
        <w:r>
          <w:rPr>
            <w:rFonts w:ascii="Arial" w:hAnsi="Arial" w:cs="Arial"/>
            <w:color w:val="0000FF"/>
            <w:sz w:val="20"/>
            <w:szCs w:val="20"/>
          </w:rPr>
          <w:t>разделе 3</w:t>
        </w:r>
      </w:hyperlink>
      <w:r>
        <w:rPr>
          <w:rFonts w:ascii="Arial" w:hAnsi="Arial" w:cs="Arial"/>
          <w:sz w:val="20"/>
          <w:szCs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средств ОМС в рамках базовой программы ОМС осуществляется финансовое обеспечение: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оказания медицинской помощи больным онкологическими заболеваниями в соответствии с клиническими рекомендациями;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w:t>
      </w:r>
      <w:r>
        <w:rPr>
          <w:rFonts w:ascii="Arial" w:hAnsi="Arial" w:cs="Arial"/>
          <w:sz w:val="20"/>
          <w:szCs w:val="20"/>
        </w:rPr>
        <w:lastRenderedPageBreak/>
        <w:t xml:space="preserve">медицинской помощи больным с гепатитом С в условиях дневного стационара и стационарных условиях (за исключением лекарственных препаратов, обеспечение которыми осуществляется в соответствии с </w:t>
      </w:r>
      <w:hyperlink r:id="rId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углубленной диспансеризации;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ОМС, в указанных медицинских организациях.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федеральной программой за счет бюджетных ассигнований федерального бюджета, в том числе за счет межбюджетных трансфертов федерального бюджета бюджету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медицинскими организациями, подведомственными исполнительным органам государственной власти субъектов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федерального бюджета осуществляется финансовое обеспечение: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w:t>
      </w:r>
      <w:r>
        <w:rPr>
          <w:rFonts w:ascii="Arial" w:hAnsi="Arial" w:cs="Arial"/>
          <w:sz w:val="20"/>
          <w:szCs w:val="20"/>
        </w:rPr>
        <w:lastRenderedPageBreak/>
        <w:t>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расширенного неонатального скрининга;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санаторно-курортного лечения отдельных категорий граждан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в установленном порядке бюджету Самарской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rFonts w:ascii="Arial" w:hAnsi="Arial" w:cs="Arial"/>
            <w:color w:val="0000FF"/>
            <w:sz w:val="20"/>
            <w:szCs w:val="20"/>
          </w:rPr>
          <w:t>пунктом 1 части 1 статьи 6.2</w:t>
        </w:r>
      </w:hyperlink>
      <w:r>
        <w:rPr>
          <w:rFonts w:ascii="Arial" w:hAnsi="Arial" w:cs="Arial"/>
          <w:sz w:val="20"/>
          <w:szCs w:val="20"/>
        </w:rPr>
        <w:t xml:space="preserve"> Федерального закона "О государственной социальной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мероприятий, предусмотренных национальным календарем профилактических прививок в рамках </w:t>
      </w:r>
      <w:hyperlink r:id="rId22" w:history="1">
        <w:r>
          <w:rPr>
            <w:rFonts w:ascii="Arial" w:hAnsi="Arial" w:cs="Arial"/>
            <w:color w:val="0000FF"/>
            <w:sz w:val="20"/>
            <w:szCs w:val="20"/>
          </w:rPr>
          <w:t>подпрограммы</w:t>
        </w:r>
      </w:hyperlink>
      <w:r>
        <w:rPr>
          <w:rFonts w:ascii="Arial" w:hAnsi="Arial" w:cs="Arial"/>
          <w:sz w:val="20"/>
          <w:szCs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N 1640 "Об утверждении государственной программы Российской Федерации "Развитие здравоохранения";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дополнительных мероприятий, установленных законодательством Российской Федерации,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w:t>
      </w:r>
      <w:r>
        <w:rPr>
          <w:rFonts w:ascii="Arial" w:hAnsi="Arial" w:cs="Arial"/>
          <w:sz w:val="20"/>
          <w:szCs w:val="20"/>
        </w:rPr>
        <w:lastRenderedPageBreak/>
        <w:t>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"Круг добра".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бюджетных ассигнований областного бюджета осуществляется финансовое обеспечение: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(включая медицинскую эвакуацию), не включенной в Территориальную программу ОМС, в том числе при чрезвычайных ситуациях, санитарно-авиационной эвакуации, осуществляемой воздушными судами, скорой, в том числе скорой специализированной, медицинской помощи по профилю "неонатология";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скорой, в том числе скорой специализированной, медицинской помощи не застрахованным по ОМС лицам;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первичной медико-санитарной, первичной специализированной медико-санитарной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расходов государственных бюджетных и автономных учреждений здравоохранения Самарской области, подведомственных министерству здравоохранения Самарской области, не включенных в структуру тарифов на оплату медицинской помощи, предусмотренную Территориальной программой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 при этом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 и продуктами лечебного (энтерального) питания;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высокотехнологичной медицинской помощи, оказываемой в соответствии с Разделом II перечня видов высокотехнологичной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w:t>
      </w:r>
      <w:r>
        <w:rPr>
          <w:rFonts w:ascii="Arial" w:hAnsi="Arial" w:cs="Arial"/>
          <w:sz w:val="20"/>
          <w:szCs w:val="20"/>
        </w:rPr>
        <w:lastRenderedPageBreak/>
        <w:t>в базовую программу ОМС, а также пациентов, получающих паллиативную медицинскую помощь в хосписах и домах сестринского ухода;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обеспечения граждан Российской Федерации, постоянно проживающих на территории Самарской области, лекарственными препаратами, зарегистрированными в установленном порядке на территории Российской Федерации, а также специализированными продуктами лечебного питания для детей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организации обеспечения граждан Российской Федерации, постоянно проживающих на территории Самарской области, лекарственными препаратами в соответствии с </w:t>
      </w:r>
      <w:hyperlink w:anchor="Par9008" w:history="1">
        <w:r>
          <w:rPr>
            <w:rFonts w:ascii="Arial" w:hAnsi="Arial" w:cs="Arial"/>
            <w:color w:val="0000FF"/>
            <w:sz w:val="20"/>
            <w:szCs w:val="20"/>
          </w:rPr>
          <w:t>перечнем</w:t>
        </w:r>
      </w:hyperlink>
      <w:r>
        <w:rPr>
          <w:rFonts w:ascii="Arial" w:hAnsi="Arial" w:cs="Arial"/>
          <w:sz w:val="20"/>
          <w:szCs w:val="20"/>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согласно приложению 1 к Программе;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зубного протезирования отдельным категориям граждан в соответствии с законодательством Российской Федерации и Самарской области, в том числе лицам, находящимся в стационарных организациях социального обслуживания;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оказанной в экстренной форме не застрахованным по ОМС лицам при внезапных острых заболеваниях, состояниях, обострении хронических заболеваний, представляющих угрозу жизни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санаторно-курортного лечения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здравоохранения "Самарский областной детский санаторий "Юность";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медицинской помощи больным с профессиональными заболеваниями, включая проведение экспертизы связи заболевания(й) с профессией;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заготовки донорской крови и ее компонентов государственным бюджетным учреждением здравоохранения "Самарская областная клиническая станция переливания крови" для обеспечения государственных медицинских учреждений, находящихся в ведении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деятельности государственных казенных учреждений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предоставления мер социальной поддержки отдельным категориям жителей Самарской области, имеющим право на бесплатное изготовление и ремонт зубных протезов (кроме зубных протезов, изготовленных из металлокерамики, металлоакрила, композитных материалов, безметалловой керамики, зубных протезов на искусственных имплантатах), в том числе из драгоценных металлов по медицинским </w:t>
      </w:r>
      <w:r>
        <w:rPr>
          <w:rFonts w:ascii="Arial" w:hAnsi="Arial" w:cs="Arial"/>
          <w:sz w:val="20"/>
          <w:szCs w:val="20"/>
        </w:rPr>
        <w:lastRenderedPageBreak/>
        <w:t>показаниям, за исключением расходов на оплату стоимости драгоценных металлов, а также обеспечение слуховыми и глазными протезами;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проведения первоочередных мероприятий по снижению инфекционной заболеваемости;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предоставления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Программы за счет средств областного бюджета также осуществляются: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для лечения лиц, инфицированных вирусами иммунодефицита человека и гепатитов B и C, а также приобретение медицинских изделий в соответствии со стандартом оснащения, предусмотренным порядком оказания медицинской помощи больным туберкулезом;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лекарственных препаратов для профилактики, диагностики и лечения больных, инфицированных вирусами иммунодефицита человека и гепатитов B и C, а также лиц с социально значимыми заболеваниями;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лекарственных препаратов для проведения химиопрофилактики профессионального заражения медицинских работников ВИЧ-инфекцией при травмах, полученных при контакте с ВИЧ-инфицированными пациентами, а также подозреваемыми на наличие ВИЧ-инфекции;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адаптированных молочных смесей для детей, рожденных от ВИЧ-инфицированных матерей, с целью профилактики передачи ВИЧ-инфекции при грудном вскармливании;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обеспечение в медицинских целях учреждений здравоохранения, аптечных организаций и иных организаций, осуществляющих медицинскую и фармацевтическую деятельность, независимо от формы собственности и ведомственной принадлежности наркотическими средствами и психотропными веществами, включенными в перечень наркотических средств, психотропных веществ и их прекурсоров, оборот которых подлежит контролю 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медикаментов для лечения социально значимых, мотивированных пациентов трудоспособного возраста, страдающих наркоманией;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приобретение тест-полосок и расходных материалов для выявления психиатрами-наркологами немедицинского потребления наркотических средств и психотропных веществ среди лиц призывного возраста, учащихся, студентов образовательных учреждений Самарской области и воспитанников социально-реабилитационных центров и приютов для несовершеннолетних.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Кроме того, за счет средств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Самарской области, за исключением медицинской помощи, включенной в Территориальную программу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18" w:history="1">
        <w:r>
          <w:rPr>
            <w:rFonts w:ascii="Arial" w:hAnsi="Arial" w:cs="Arial"/>
            <w:color w:val="0000FF"/>
            <w:sz w:val="20"/>
            <w:szCs w:val="20"/>
          </w:rPr>
          <w:t>разделе 3</w:t>
        </w:r>
      </w:hyperlink>
      <w:r>
        <w:rPr>
          <w:rFonts w:ascii="Arial" w:hAnsi="Arial" w:cs="Arial"/>
          <w:sz w:val="20"/>
          <w:szCs w:val="20"/>
        </w:rPr>
        <w:t xml:space="preserve">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на станциях переливания крови и отделениях переливания крови (отделениях трансфузиологии) медицинских организаций, в домах ребенка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областного бюджета с учетом подведомственности медицинских организаций федеральным органам исполнительной власти и министерству здравоохранения Самарской области соответственно: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счет средств бюджета Самарской области в отношении граждан, зарегистрированных по месту жительства на территории Самарской области, в порядке, установленном </w:t>
      </w:r>
      <w:hyperlink r:id="rId23" w:history="1">
        <w:r>
          <w:rPr>
            <w:rFonts w:ascii="Arial" w:hAnsi="Arial" w:cs="Arial"/>
            <w:color w:val="0000FF"/>
            <w:sz w:val="20"/>
            <w:szCs w:val="20"/>
          </w:rPr>
          <w:t>законом</w:t>
        </w:r>
      </w:hyperlink>
      <w:r>
        <w:rPr>
          <w:rFonts w:ascii="Arial" w:hAnsi="Arial" w:cs="Arial"/>
          <w:sz w:val="20"/>
          <w:szCs w:val="20"/>
        </w:rPr>
        <w:t xml:space="preserve"> Самарской области от 13.03.2023 N 9-ГД,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15.07.2022 N 1268,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 w:name="Par311"/>
      <w:bookmarkEnd w:id="5"/>
      <w:r>
        <w:rPr>
          <w:rFonts w:ascii="Arial" w:eastAsiaTheme="minorHAnsi" w:hAnsi="Arial" w:cs="Arial"/>
          <w:b/>
          <w:bCs/>
          <w:color w:val="auto"/>
          <w:sz w:val="20"/>
          <w:szCs w:val="20"/>
        </w:rPr>
        <w:t>6. Средние нормативы объема медицинской помощи, средние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нормативы финансовых затрат на единицу объема медицинской</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помощи, средние подушевые нормативы финансирования</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Средние </w:t>
      </w:r>
      <w:hyperlink w:anchor="Par14249" w:history="1">
        <w:r>
          <w:rPr>
            <w:rFonts w:ascii="Arial" w:hAnsi="Arial" w:cs="Arial"/>
            <w:color w:val="0000FF"/>
            <w:sz w:val="20"/>
            <w:szCs w:val="20"/>
          </w:rPr>
          <w:t>нормативы</w:t>
        </w:r>
      </w:hyperlink>
      <w:r>
        <w:rPr>
          <w:rFonts w:ascii="Arial" w:hAnsi="Arial" w:cs="Arial"/>
          <w:sz w:val="20"/>
          <w:szCs w:val="20"/>
        </w:rPr>
        <w:t xml:space="preserve"> объема медицинской помощи и средние нормативы финансовых затрат на единицу объема медицинской помощи приведены в приложении 4 к Программе.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телемедицинских технологий и передвижных форм оказания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Субъект Российской Федерации с учетом реальной потребности граждан в медицинской помощи при заболеваниях, обусловленных новой коронавирусной инфекцией COVID-19, вправе обоснованно корректировать нормативы объема медицинской помощи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приложением 6 к федеральной программе.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подушевые нормативы финансирования исходя из нормативов, предусмотренных настоящим разделом Программы, за счет бюджетных ассигнований областного бюджета в расчете на 1 жителя составляют в 2024 году - 5 259,0 рубля, в 2025 году - 5 269,5 рубля, в 2026 году - 5 358,5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Средние подушевые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составляют: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2024 году - 17 954,4 рубля с учетом средств, направленных на финансовое обеспечение организации ОМС на территории Самарской области, в том числе: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рамках базовой программы ОМС на оказание медицинской помощи медицинскими организациями (за исключением федеральных медицинских организаций) - 17 935,6 рубля, из них для оказания медицинской помощи по профилю "медицинская реабилитация" - 388,5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2025 году - 19 197,2 рубля с учетом средств, направленных на финансовое обеспечение организации ОМС на территории Самарской области, в том числе: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базовой программы ОМС на оказание медицинской помощи медицинскими организациями (за исключением федеральных медицинских организаций) - 19 178,4 рубля, из них для оказания медицинской помощи по профилю "медицинская реабилитация" - 411,0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2026 году - 20 478,8 рубля с учетом средств, направленных на финансовое обеспечение организации ОМС на территории Самарской области, в том числе: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базовой программы ОМС на оказание медицинской помощи медицинскими организациями (за исключением федеральных медицинских организаций) - 20 460,0 рубля, из них для оказания медицинской помощи по профилю "медицинская реабилитация" - 433,7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сверх базовой программы ОМС за счет межбюджетных трансфертов из областного бюджета бюджету территориального фонда ОМС Самарской области на проведение дополнительных мероприятий по медицинской реабилитации - 18,8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подушевые нормативы финансирования Территориальной программы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в том числе с учетом расходов, связанных с использованием систем поддержки принятия врачебных решений - медицинских изделий с применением технологий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ОМС за счет средств бюджета Федерального фонда ОМС. Прогнозные объемы медицинской помощи, оказываемой федеральными медицинскими организациями в рамках базовой программы ОМС за счет средств бюджета Федерального фонда ОМС, на 2024 год составляют: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медицинской помощи в условиях дневных стационаров, за исключением медицинской реабилитации - 8 715 случаев лечения, в том числе для медицинской помощи по профилю "онкология" - 2 391 случай лечения, для оказания медицинской помощи при экстракорпоральном оплодотворении - 235 случаев лечения;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специализированной, в том числе высокотехнологичной, медицинской помощи в стационарных условиях, за исключением медицинской реабилитации - 37 842 случая госпитализации, в том числе для медицинской помощи по профилю "онкология" - 5 053 случая госпитализации;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оказания медицинской помощи по профилю "медицинская реабилитация" в условиях дневных стационаров - 399 случаев лечения, в стационарных условиях - 3 923 случая госпитализации.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на территории других субъектов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Тарифным соглашением в системе ОМС Самарской области в порядке, утвержденном Министерством здравоохранения Российской Федерации,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Самарской области,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в системе ОМС Самарской области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невозможности проведения в конкретной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26" w:history="1">
        <w:r>
          <w:rPr>
            <w:rFonts w:ascii="Arial" w:hAnsi="Arial" w:cs="Arial"/>
            <w:color w:val="0000FF"/>
            <w:sz w:val="20"/>
            <w:szCs w:val="20"/>
          </w:rPr>
          <w:t>пунктом 6 части 1 статьи 7</w:t>
        </w:r>
      </w:hyperlink>
      <w:r>
        <w:rPr>
          <w:rFonts w:ascii="Arial" w:hAnsi="Arial" w:cs="Arial"/>
          <w:sz w:val="20"/>
          <w:szCs w:val="20"/>
        </w:rPr>
        <w:t xml:space="preserve"> Федерального закона "Об обязательном медицинском страховании 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фельдшерский здравпункт, фельдшерско-акушерский пункт, обслуживающий от 101 до 900 жителей, - 1 230,5 тыс. рублей,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фельдшерский здравпункт, фельдшерско-акушерский пункт, обслуживающий от 901 до 1 500 жителей, - 2 460,9 тыс. рублей,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фельдшерский здравпункт, фельдшерско-акушерский пункт, обслуживающий от 1 501 до 2 000 жителей, - 2 907,1 тыс. рублей.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оказания медицинской помощи указанными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фельдшерских здравпунктов, фельдшерско-акушерских пунктов, обслуживающих до 100 жителей, составляет 615,3 тыс. рублей, обслуживающих свыше 2 000 жителей - 3 197,8 тыс. рублей.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7. Условия и порядок оказания медицинской помощи,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предусмотренной Программой, в том числе в медицинских</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организациях, участвующих в реализации Территориальной</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ОМС</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Медицинская организация на видном месте размещает доступную наглядную информацию: часы работы организации, служб и специалистов, перечень оказываемых бесплатно видов медицинской помощи, порядок и условия бесплатного оказания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 На своем официальном сайте в сети Интернет медицинская организация размещает информацию в соответствии с </w:t>
      </w:r>
      <w:hyperlink r:id="rId27"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первичную медико-санитарную помощь в амбулаторных условиях, устанавливаются следующие условия и порядок предоставления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w:t>
      </w:r>
      <w:hyperlink r:id="rId28"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07.03.2018 N 92н "Об утверждении Положения об организации оказания первичной медико-санитарной помощи детям", </w:t>
      </w:r>
      <w:hyperlink r:id="rId29"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доступности медицинской помощи и соблюдения иных прав граждан;</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30"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w:t>
      </w:r>
      <w:r>
        <w:rPr>
          <w:rFonts w:ascii="Arial" w:hAnsi="Arial" w:cs="Arial"/>
          <w:sz w:val="20"/>
          <w:szCs w:val="20"/>
        </w:rPr>
        <w:lastRenderedPageBreak/>
        <w:t xml:space="preserve">гарантий бесплатного оказания гражданам медицинской помощи" и </w:t>
      </w:r>
      <w:hyperlink r:id="rId31"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гражданам первичной специализированной медико-санитарной помощи по профилю "акушерство и гинекология" осуществляется в женских консультациях (кабинетах), являющихся структурными подразделениями поликлиник (больниц). В этой связи выбор женской консультации осуществляется с учетом приоритетности выбора поликлиники для получения первичной медико-санитарной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оказания стоматологической медицинской помощи выбор медицинской организации может осуществляться вне медицинской организации первичной медико-санитарной помощи, к которой гражданин прикреплен на медицинское обслуживание;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перечень которых установлен </w:t>
      </w:r>
      <w:hyperlink r:id="rId32"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23.04.2012 N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 приема пациентов, вызовов на дом регулируется правилами внутреннего трудового распорядка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карты амбулаторных больных хранятся в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несет ответственность за сохранность медицинских карт амбулаторных больных в соответствии с законодательством;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медицинской организации осуществляются: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преемственности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плановых больных врачом может осуществляться как по предварительной записи (в листе самозаписи, электронной записи и др.), так и по талону на прием;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предварительная запись на прием к врачу возможна при личном обращении в регистратуру медицинской организации, при обращении по телефону к специалистам контакт-центра по вопросам записи на прием к врачу - 8 (846) 307-77-77, 8 (8482) 98-88-88, 8 (8463) 59-59-59, 8 (8464) 90-00-00, 8-800-30-22-163, 122 - или к сотрудникам регистратуры медицинской организации, а также посредством самостоятельной записи через электронные сервисы: федеральная государственная информационная система "Единый портал государственных и муниципальных услуг (функций)" (далее - ЕПГУ) (http://www.gosuslugi.ru/), портал Единой электронной регистратуры Самарской области (https://er.mz63.ru/), терминалы самозаписи, мобильное приложение министерства здравоохранения Самарской области. Перечень специальностей врачей, предварительная запись к которым для получения первичной медико-санитарной помощи в плановой форме доступна через электронные сервисы, определяется приказом министерства здравоохранения Самарской области. Пациент имеет право на использование наиболее доступного способа предварительной записи;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совпадения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определение лечащим врачом объема диагностических и лечебных мероприятий для конкретного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направления лечащего врача на проведение диагностических инструментальных и лабораторных исследований;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невозможности пациента посетить медицинскую организацию по состоянию здоровья оказание медицинской помощи осуществляется на дому;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специализированной медико-санитарной помощи осуществляется: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направлению врача-терапевта участкового, врача-педиатра участкового, врача общей практики (семейного врача), фельдшера, врача-специалиста;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Программой устанавливаются следующие условия реализации утвержденного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застрахованный гражданин,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застрахованный гражданин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Решение о замене лечащего врача принимается руководителем медицинской организации в соответствии с </w:t>
      </w:r>
      <w:hyperlink r:id="rId33"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Возложение функций лечащего врача на врача соответствующей специальности осуществляется с учетом его согласия.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консультаций врачей-специалистов в случае подозрения на онкологическое заболевание - не более 3 рабочих дней;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диспансерного наблюдения врача-онколога за пациентом с выявленным онкологическим заболеванием - срок не должен превышать 3 рабочих дней с момента постановки диагноза онкологического заболевания;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специализированной, за исключением высокотехнологичной,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диагноза заболевания (состояния);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доезда до пациента бригад скорой медицинской помощи при оказании скорой медицинской помощи в экстренной форме - не более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доезда до пациента бригад скорой медицинской помощи при оказании скорой медицинской помощи в экстренной форме в населенные пункты Самарской области, отдаленные от места базирования близлежащей станции (отделения, поста, пункта и т.д.) скорой медицинской помощи на 20 - 40 км, не должно превышать 40 минут, 40 - 60 км - 60 минут;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w:t>
      </w:r>
      <w:r>
        <w:rPr>
          <w:rFonts w:ascii="Arial" w:hAnsi="Arial" w:cs="Arial"/>
          <w:sz w:val="20"/>
          <w:szCs w:val="20"/>
        </w:rPr>
        <w:lastRenderedPageBreak/>
        <w:t>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лечение с применением вспомогательных репродуктивных технологий - сроком до 6 месяцев (с ведением листа ожидания).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медицинскую помощь в стационарных условиях, устанавливаются следующие условия и порядок предоставления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больных лечебным питанием не менее трех раз в день по назначению врача;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индивидуального поста медицинского наблюдения за больным по медицинским показаниям;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с ребенком-инвалидом, который в соответствии с </w:t>
      </w:r>
      <w:r>
        <w:rPr>
          <w:rFonts w:ascii="Arial" w:hAnsi="Arial" w:cs="Arial"/>
          <w:sz w:val="20"/>
          <w:szCs w:val="20"/>
        </w:rPr>
        <w:lastRenderedPageBreak/>
        <w:t>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наличии медицинских показаний к совместному нахождению одного из родителей, иного члена семьи или иного законного представителя в медицинской организации в стационарных условиях с ребенком старше четырех лет принимается лечащим врачом, о чем делается соответствующая запись в медицинской документации.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пациентов в палатах осуществляется в соответствии с санитарно-эпидемиологическими </w:t>
      </w:r>
      <w:hyperlink r:id="rId35" w:history="1">
        <w:r>
          <w:rPr>
            <w:rFonts w:ascii="Arial" w:hAnsi="Arial" w:cs="Arial"/>
            <w:color w:val="0000FF"/>
            <w:sz w:val="20"/>
            <w:szCs w:val="20"/>
          </w:rPr>
          <w:t>правилами</w:t>
        </w:r>
      </w:hyperlink>
      <w:r>
        <w:rPr>
          <w:rFonts w:ascii="Arial" w:hAnsi="Arial" w:cs="Arial"/>
          <w:sz w:val="20"/>
          <w:szCs w:val="20"/>
        </w:rPr>
        <w:t xml:space="preserve"> и нормативами, утвержденными постановлением Главного государственного санитарного врача Российской Федерации от 24.12.2020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Пациенты, имеющие медицинские и (или) эпидемиологические показания, установленные </w:t>
      </w:r>
      <w:hyperlink r:id="rId36"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и при отсутствии возможности их проведения медицинской организацией, оказывающей медицинскую помощь, осуществляется медицинской организацией, в которой находится пациент, бесплатно.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оказания скорой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обслуживания станции скорой медицинской помощи, отделения скорой медицинской помощи больницы устанавливается министерством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скорой медицинской помощи осуществляется медицинскими организациями, включенными в реестр медицинских организаций, осуществляющих деятельность в сфере ОМС на территории Самарской области, в рамках централизованного управления бригадами скорой медицинской помощи через объединенный информационный диспетчерский пункт (далее - диспетчерский пункт) с использованием системы единого номера вызова скорой медицинской помощи "03", "103", "112";</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скорая, в том числе скорая специализированная, медицинская помощь оказывается гражданам в соответствии с </w:t>
      </w:r>
      <w:hyperlink r:id="rId37" w:history="1">
        <w:r>
          <w:rPr>
            <w:rFonts w:ascii="Arial" w:hAnsi="Arial" w:cs="Arial"/>
            <w:color w:val="0000FF"/>
            <w:sz w:val="20"/>
            <w:szCs w:val="20"/>
          </w:rPr>
          <w:t>Порядком</w:t>
        </w:r>
      </w:hyperlink>
      <w:r>
        <w:rPr>
          <w:rFonts w:ascii="Arial" w:hAnsi="Arial" w:cs="Arial"/>
          <w:sz w:val="20"/>
          <w:szCs w:val="20"/>
        </w:rPr>
        <w:t xml:space="preserve"> оказания скорой, в том числе скорой специализированной, медицинской помощи, утвержденным приказом Министерства здравоохранения Российской Федерации от 20.06.2013 N 388н,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амбулаторно (в условиях, не предусматривающих круглосуточного медицинского наблюдения и лечения); стационарно (в условиях, обеспечивающих круглосуточное медицинское наблюдение и лечение);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оказывается на основе стандартов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гражданам Российской Федерации и иным лицам, находящимся на ее территории, оказывается бесплатно;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вызовы, поступившие в диспетчерский пункт для оказания медицинской помощи в неотложной форме в часы работы амбулаторно-поликлинической службы, передаются в регистратуру поликлиники (амбулатории) для исполнения службой неотложной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Условия проведения дополнительных мероприятий по медицинской реабилитации в государственных бюджетных учреждениях здравоохранения Самарской области определяются приказом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в учреждениях здравоохранения Самарской области осуществляется в следующем порядке.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категориям граждан, имеющих право на внеочередное оказание медицинской помощи, относятся: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из числа лиц, указанных в </w:t>
      </w:r>
      <w:hyperlink r:id="rId38" w:history="1">
        <w:r>
          <w:rPr>
            <w:rFonts w:ascii="Arial" w:hAnsi="Arial" w:cs="Arial"/>
            <w:color w:val="0000FF"/>
            <w:sz w:val="20"/>
            <w:szCs w:val="20"/>
          </w:rPr>
          <w:t>статьях 14</w:t>
        </w:r>
      </w:hyperlink>
      <w:r>
        <w:rPr>
          <w:rFonts w:ascii="Arial" w:hAnsi="Arial" w:cs="Arial"/>
          <w:sz w:val="20"/>
          <w:szCs w:val="20"/>
        </w:rPr>
        <w:t xml:space="preserve"> - </w:t>
      </w:r>
      <w:hyperlink r:id="rId39" w:history="1">
        <w:r>
          <w:rPr>
            <w:rFonts w:ascii="Arial" w:hAnsi="Arial" w:cs="Arial"/>
            <w:color w:val="0000FF"/>
            <w:sz w:val="20"/>
            <w:szCs w:val="20"/>
          </w:rPr>
          <w:t>19</w:t>
        </w:r>
      </w:hyperlink>
      <w:r>
        <w:rPr>
          <w:rFonts w:ascii="Arial" w:hAnsi="Arial" w:cs="Arial"/>
          <w:sz w:val="20"/>
          <w:szCs w:val="20"/>
        </w:rPr>
        <w:t xml:space="preserve">, </w:t>
      </w:r>
      <w:hyperlink r:id="rId40" w:history="1">
        <w:r>
          <w:rPr>
            <w:rFonts w:ascii="Arial" w:hAnsi="Arial" w:cs="Arial"/>
            <w:color w:val="0000FF"/>
            <w:sz w:val="20"/>
            <w:szCs w:val="20"/>
          </w:rPr>
          <w:t>21</w:t>
        </w:r>
      </w:hyperlink>
      <w:r>
        <w:rPr>
          <w:rFonts w:ascii="Arial" w:hAnsi="Arial" w:cs="Arial"/>
          <w:sz w:val="20"/>
          <w:szCs w:val="20"/>
        </w:rPr>
        <w:t xml:space="preserve"> Федерального закона "О ветеранах";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указанные в </w:t>
      </w:r>
      <w:hyperlink r:id="rId41" w:history="1">
        <w:r>
          <w:rPr>
            <w:rFonts w:ascii="Arial" w:hAnsi="Arial" w:cs="Arial"/>
            <w:color w:val="0000FF"/>
            <w:sz w:val="20"/>
            <w:szCs w:val="20"/>
          </w:rPr>
          <w:t>пунктах 1</w:t>
        </w:r>
      </w:hyperlink>
      <w:r>
        <w:rPr>
          <w:rFonts w:ascii="Arial" w:hAnsi="Arial" w:cs="Arial"/>
          <w:sz w:val="20"/>
          <w:szCs w:val="20"/>
        </w:rPr>
        <w:t xml:space="preserve"> - </w:t>
      </w:r>
      <w:hyperlink r:id="rId42" w:history="1">
        <w:r>
          <w:rPr>
            <w:rFonts w:ascii="Arial" w:hAnsi="Arial" w:cs="Arial"/>
            <w:color w:val="0000FF"/>
            <w:sz w:val="20"/>
            <w:szCs w:val="20"/>
          </w:rPr>
          <w:t>4</w:t>
        </w:r>
      </w:hyperlink>
      <w:r>
        <w:rPr>
          <w:rFonts w:ascii="Arial" w:hAnsi="Arial" w:cs="Arial"/>
          <w:sz w:val="20"/>
          <w:szCs w:val="20"/>
        </w:rPr>
        <w:t xml:space="preserve">, </w:t>
      </w:r>
      <w:hyperlink r:id="rId43" w:history="1">
        <w:r>
          <w:rPr>
            <w:rFonts w:ascii="Arial" w:hAnsi="Arial" w:cs="Arial"/>
            <w:color w:val="0000FF"/>
            <w:sz w:val="20"/>
            <w:szCs w:val="20"/>
          </w:rPr>
          <w:t>6 части 1 статьи 13</w:t>
        </w:r>
      </w:hyperlink>
      <w:r>
        <w:rPr>
          <w:rFonts w:ascii="Arial" w:hAnsi="Arial" w:cs="Arial"/>
          <w:sz w:val="20"/>
          <w:szCs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из числа указанных в </w:t>
      </w:r>
      <w:hyperlink r:id="rId44" w:history="1">
        <w:r>
          <w:rPr>
            <w:rFonts w:ascii="Arial" w:hAnsi="Arial" w:cs="Arial"/>
            <w:color w:val="0000FF"/>
            <w:sz w:val="20"/>
            <w:szCs w:val="20"/>
          </w:rPr>
          <w:t>статьях 2</w:t>
        </w:r>
      </w:hyperlink>
      <w:r>
        <w:rPr>
          <w:rFonts w:ascii="Arial" w:hAnsi="Arial" w:cs="Arial"/>
          <w:sz w:val="20"/>
          <w:szCs w:val="20"/>
        </w:rPr>
        <w:t xml:space="preserve"> - </w:t>
      </w:r>
      <w:hyperlink r:id="rId45" w:history="1">
        <w:r>
          <w:rPr>
            <w:rFonts w:ascii="Arial" w:hAnsi="Arial" w:cs="Arial"/>
            <w:color w:val="0000FF"/>
            <w:sz w:val="20"/>
            <w:szCs w:val="20"/>
          </w:rPr>
          <w:t>6</w:t>
        </w:r>
      </w:hyperlink>
      <w:r>
        <w:rPr>
          <w:rFonts w:ascii="Arial" w:hAnsi="Arial" w:cs="Arial"/>
          <w:sz w:val="20"/>
          <w:szCs w:val="20"/>
        </w:rPr>
        <w:t xml:space="preserve">, </w:t>
      </w:r>
      <w:hyperlink r:id="rId46" w:history="1">
        <w:r>
          <w:rPr>
            <w:rFonts w:ascii="Arial" w:hAnsi="Arial" w:cs="Arial"/>
            <w:color w:val="0000FF"/>
            <w:sz w:val="20"/>
            <w:szCs w:val="20"/>
          </w:rPr>
          <w:t>12</w:t>
        </w:r>
      </w:hyperlink>
      <w:r>
        <w:rPr>
          <w:rFonts w:ascii="Arial" w:hAnsi="Arial" w:cs="Arial"/>
          <w:sz w:val="20"/>
          <w:szCs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Герои Социалистического Труда и полные кавалеры ордена Трудовой Славы;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Герои Советского Союза, Герои Российской Федерации и полные кавалеры ордена Славы;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реабилитированные лица;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пострадавшие от политических репрессий;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инвалиды I и II групп, дети-инвалиды;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награжденные знаком "Почетный донор России";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нуждающиеся в экстренной и неотложной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работники;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беременные женщины;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Российской Федерации, постоянно проживающие на территории Самарской области, родившиеся на территории СССР в период с 3 сентября 1927 года по 3 сентября 1945 года включительно;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лица в соответствии с законодательством Российской Федерации и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внеочередного оказания медицинской помощи является документ, подтверждающий льготную категорию граждан.</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регистратуре медицинских организаций, отделениях стационара и приемном отделении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Плановая медицинская помощь в амбулаторных условиях оказывается гражданам во внеочередном порядке по месту прикрепления.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нуждающиеся в оказании амбулаторно-поликлинической помощи, обращаются в регистратуру медицинской организации, где амбулаторные медицинские карты таких граждан маркируются литерой "Л".</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регистратуры медицинской организации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работники, осуществляющие прием больных, информируют их о преимущественном праве граждан на внеочередной прием и оказание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плановой стационарной медицинской помощи вышеуказанным категориям граждан осуществляется по направлению, выданному лечащим врачом с пометкой о льготе, во внеочередном порядке, о чем делается соответствующая запись в листе ожидания. Медицинские организации, оказывающие стационарную медицинскую помощь, организуют внеочередную плановую госпитализацию гражданина.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соблюдением права на внеочередное оказание медицинской помощи гражданам осуществляется руководителями медицинских организаций, министерством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осуществляется: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амбулаторном лечении - за счет средств граждан, за исключением лиц, имеющих право на льготное лекарственное обеспечение;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лечении в условиях дневного стационара (за исключением лечебного питания) - за счет средств ОМС и соответствующего бюджета;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лечении в условиях круглосуточного стационара - за счет средств ОМС и соответствующего бюджета.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47" w:history="1">
        <w:r>
          <w:rPr>
            <w:rFonts w:ascii="Arial" w:hAnsi="Arial" w:cs="Arial"/>
            <w:color w:val="0000FF"/>
            <w:sz w:val="20"/>
            <w:szCs w:val="20"/>
          </w:rPr>
          <w:t>частью 5 статьи 37</w:t>
        </w:r>
      </w:hyperlink>
      <w:r>
        <w:rPr>
          <w:rFonts w:ascii="Arial" w:hAnsi="Arial" w:cs="Arial"/>
          <w:sz w:val="20"/>
          <w:szCs w:val="20"/>
        </w:rPr>
        <w:t xml:space="preserve">, </w:t>
      </w:r>
      <w:hyperlink r:id="rId48" w:history="1">
        <w:r>
          <w:rPr>
            <w:rFonts w:ascii="Arial" w:hAnsi="Arial" w:cs="Arial"/>
            <w:color w:val="0000FF"/>
            <w:sz w:val="20"/>
            <w:szCs w:val="20"/>
          </w:rPr>
          <w:t>статьей 48</w:t>
        </w:r>
      </w:hyperlink>
      <w:r>
        <w:rPr>
          <w:rFonts w:ascii="Arial" w:hAnsi="Arial" w:cs="Arial"/>
          <w:sz w:val="20"/>
          <w:szCs w:val="20"/>
        </w:rPr>
        <w:t xml:space="preserve">, </w:t>
      </w:r>
      <w:hyperlink r:id="rId49" w:history="1">
        <w:r>
          <w:rPr>
            <w:rFonts w:ascii="Arial" w:hAnsi="Arial" w:cs="Arial"/>
            <w:color w:val="0000FF"/>
            <w:sz w:val="20"/>
            <w:szCs w:val="20"/>
          </w:rPr>
          <w:t>частями 2</w:t>
        </w:r>
      </w:hyperlink>
      <w:r>
        <w:rPr>
          <w:rFonts w:ascii="Arial" w:hAnsi="Arial" w:cs="Arial"/>
          <w:sz w:val="20"/>
          <w:szCs w:val="20"/>
        </w:rPr>
        <w:t xml:space="preserve">, </w:t>
      </w:r>
      <w:hyperlink r:id="rId50" w:history="1">
        <w:r>
          <w:rPr>
            <w:rFonts w:ascii="Arial" w:hAnsi="Arial" w:cs="Arial"/>
            <w:color w:val="0000FF"/>
            <w:sz w:val="20"/>
            <w:szCs w:val="20"/>
          </w:rPr>
          <w:t>3 статьи 80</w:t>
        </w:r>
      </w:hyperlink>
      <w:r>
        <w:rPr>
          <w:rFonts w:ascii="Arial" w:hAnsi="Arial" w:cs="Arial"/>
          <w:sz w:val="20"/>
          <w:szCs w:val="20"/>
        </w:rPr>
        <w:t xml:space="preserve"> Федерального закона "Об основах охраны здоровья граждан в Российской Федерации", </w:t>
      </w:r>
      <w:hyperlink r:id="rId51"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24.11.2021 </w:t>
      </w:r>
      <w:hyperlink r:id="rId52" w:history="1">
        <w:r>
          <w:rPr>
            <w:rFonts w:ascii="Arial" w:hAnsi="Arial" w:cs="Arial"/>
            <w:color w:val="0000FF"/>
            <w:sz w:val="20"/>
            <w:szCs w:val="20"/>
          </w:rPr>
          <w:t>N 1094н</w:t>
        </w:r>
      </w:hyperlink>
      <w:r>
        <w:rPr>
          <w:rFonts w:ascii="Arial" w:hAnsi="Arial" w:cs="Arial"/>
          <w:sz w:val="20"/>
          <w:szCs w:val="20"/>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от 20.12.2012 </w:t>
      </w:r>
      <w:hyperlink r:id="rId53" w:history="1">
        <w:r>
          <w:rPr>
            <w:rFonts w:ascii="Arial" w:hAnsi="Arial" w:cs="Arial"/>
            <w:color w:val="0000FF"/>
            <w:sz w:val="20"/>
            <w:szCs w:val="20"/>
          </w:rPr>
          <w:t>N 1181н</w:t>
        </w:r>
      </w:hyperlink>
      <w:r>
        <w:rPr>
          <w:rFonts w:ascii="Arial" w:hAnsi="Arial" w:cs="Arial"/>
          <w:sz w:val="20"/>
          <w:szCs w:val="20"/>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Лица, получающие лечение в круглосуточных стационарах, обеспечиваются лечебным питанием в соответствии с </w:t>
      </w:r>
      <w:hyperlink r:id="rId54" w:history="1">
        <w:r>
          <w:rPr>
            <w:rFonts w:ascii="Arial" w:hAnsi="Arial" w:cs="Arial"/>
            <w:color w:val="0000FF"/>
            <w:sz w:val="20"/>
            <w:szCs w:val="20"/>
          </w:rPr>
          <w:t>порядком</w:t>
        </w:r>
      </w:hyperlink>
      <w:r>
        <w:rPr>
          <w:rFonts w:ascii="Arial" w:hAnsi="Arial" w:cs="Arial"/>
          <w:sz w:val="20"/>
          <w:szCs w:val="20"/>
        </w:rPr>
        <w:t xml:space="preserve"> обеспечения пациентов лечебным питанием, утвержденным приказом Министерства здравоохранения Российской Федерации от 23.09.2020 N 1008н, приказами Министерства здравоохранения Российской Федерации от 05.08.2003 </w:t>
      </w:r>
      <w:hyperlink r:id="rId55" w:history="1">
        <w:r>
          <w:rPr>
            <w:rFonts w:ascii="Arial" w:hAnsi="Arial" w:cs="Arial"/>
            <w:color w:val="0000FF"/>
            <w:sz w:val="20"/>
            <w:szCs w:val="20"/>
          </w:rPr>
          <w:t>N 330</w:t>
        </w:r>
      </w:hyperlink>
      <w:r>
        <w:rPr>
          <w:rFonts w:ascii="Arial" w:hAnsi="Arial" w:cs="Arial"/>
          <w:sz w:val="20"/>
          <w:szCs w:val="20"/>
        </w:rPr>
        <w:t xml:space="preserve"> "О мерах по совершенствованию лечебного питания в лечебно-профилактических учреждениях Российской Федерации", от 21.06.2013 </w:t>
      </w:r>
      <w:hyperlink r:id="rId56" w:history="1">
        <w:r>
          <w:rPr>
            <w:rFonts w:ascii="Arial" w:hAnsi="Arial" w:cs="Arial"/>
            <w:color w:val="0000FF"/>
            <w:sz w:val="20"/>
            <w:szCs w:val="20"/>
          </w:rPr>
          <w:t>N 395н</w:t>
        </w:r>
      </w:hyperlink>
      <w:r>
        <w:rPr>
          <w:rFonts w:ascii="Arial" w:hAnsi="Arial" w:cs="Arial"/>
          <w:sz w:val="20"/>
          <w:szCs w:val="20"/>
        </w:rPr>
        <w:t xml:space="preserve"> "Об утверждении норм лечебного питания".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донорской кровью и ее компонентами осуществляется государственным бюджетным учреждением здравоохранения "Самарская областная клиническая станция переливания крови"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осуществляется в следующем порядке.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лекарственных препаратов и оформление рецептов осуществляется в порядке, установленном Министерством здравоохранения Российской Федерации, медицинскими работниками медицинских организаций, включенных в перечень медицинских организаций, участвующих в реализации Программы,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Назначение лекарственных препаратов и выписка рецептов осуществляются: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лечащим врачом;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фельдшером, акушером в случаях, установленных </w:t>
      </w:r>
      <w:hyperlink r:id="rId57"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и социального развития Российской Федерации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региональным законодательством.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Лечащий врач, рекомендуя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соответствующего лекарственного препарата, медицинского изделия, специализированного продукта лечебного питания без взимания платы согласно законодательству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 амбулаторных условиях осуществляется обеспечение: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граждан, имеющих право на получение государственной социальной помощи в виде набора социальных услуг, по рецептам врача (фельдшера) в рамках перечней, утвержденных Правительством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бесплатно лекарственными препаратами, предназначенными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утверждаемому Правительством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бесплатно, а также с 50-процентной скидкой лекарственными препаратами, изделиями медицинского назначения, специализированными продуктами лечебного питания граждан, имеющих право на обеспечение </w:t>
      </w:r>
      <w:r>
        <w:rPr>
          <w:rFonts w:ascii="Arial" w:hAnsi="Arial" w:cs="Arial"/>
          <w:sz w:val="20"/>
          <w:szCs w:val="20"/>
        </w:rPr>
        <w:lastRenderedPageBreak/>
        <w:t xml:space="preserve">лекарственными препаратами, изделиями медицинского назначения, специализированными продуктами лечебного питания, согласно </w:t>
      </w:r>
      <w:hyperlink w:anchor="Par9008" w:history="1">
        <w:r>
          <w:rPr>
            <w:rFonts w:ascii="Arial" w:hAnsi="Arial" w:cs="Arial"/>
            <w:color w:val="0000FF"/>
            <w:sz w:val="20"/>
            <w:szCs w:val="20"/>
          </w:rPr>
          <w:t>приложению 1</w:t>
        </w:r>
      </w:hyperlink>
      <w:r>
        <w:rPr>
          <w:rFonts w:ascii="Arial" w:hAnsi="Arial" w:cs="Arial"/>
          <w:sz w:val="20"/>
          <w:szCs w:val="20"/>
        </w:rPr>
        <w:t xml:space="preserve"> к Программе.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граждан лекарственными препаратами, изделиями медицинского назначения и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граждан по медицинским показаниям лекарственными препаратами, не вошедшими в клинические рекомендации Министерства здравоохранения Российской Федерации, стандарты оказания медицинской помощи и (или) по незарегистрированным показаниям, в сложных клинических случаях, требующих принятия нестандартных решений, необходимости назначения для терапии лекарственных препаратов, на которые не запланированы медицинской организацией финансовые средства, осуществляется в индивидуальном порядке, определенном министерством здравоохранения Самарской области, на основании решения консилиума врачей с участием главных внештатных специалистов министерства здравоохранения Самарской области по профилю деятельности и решения врачебной комиссии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льготных рецептов на лекарственные препараты, медицинские изделия, специализированные продукты лечебного питания для детей-инвалидов осуществляется медицинскими работниками в случае наложения на них соответствующих полномочий руководителем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Гражданину при выписывании ему рецептов на льготных условиях предоставляется информация о том, в каких аптеках можно получить выписанный препарат, изделие, питание.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Отпуск лекарственных препаратов, медицинских изделий, специализированных продуктов лечебного питания для детей-инвалидов по льготным рецептам осуществляется в аптеке, определенной руководителем медицинской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оказании медицинской помощи в случае необходимости осуществляется взаимодействие с референс-центрами Министерства здравоохранения Российской Федерации, созданных в целях предупреждения распространения биологических угроз (опасностей), а также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 в порядке, установленном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мероприятий по профилактике заболеваний и формированию здорового образа жизни, осуществляемых в рамках Программы, входят: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диспансеризации населения;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медицинских осмотров несовершеннолетних и профилактических медицинских осмотров взрослого населения;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порядке информации о выявленных случаях инфекционных заболеваний;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врачебных консультаций;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мероприятий по санитарно-гигиеническому просвещению, включая мероприятия по укреплению здоровья населения;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населения по вопросам оказания первой помощи, а также индивидуальное и (или)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мероприятия проводятся на доврачебных, врачебных этапах оказания пациентам медицинской помощи в учреждениях здравоохранения Самарской области, включая центры медицинской профилактики и центры здоровья.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мероприятий по профилактике распространения ВИЧ-инфекции и гепатита C включает в себя: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реализацию информационно-коммуникационной кампании по вопросам профилактики ВИЧ-инфекции и гепатита C и ассоциированных с ними заболеваний, включая профилактику ВИЧ-инфекции в ключевых группах населения на основе межведомственного взаимодействия, снижение стигмы и дискриминации в отношении людей, живущих с ВИЧ-инфекцией, в том числе с привлечением социально ориентированных некоммерческих организаций;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поддержку и развитие региональных волонтерских программ по вопросам профилактики ВИЧ-инфекции и гепатита С, в том числе с привлечением социально ориентированных некоммерческих организаций;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информационно-просветительских мероприятий для работодателей и работников по вопросам профилактики ВИЧ-инфекции и гепатита C на рабочих местах с расширением охвата работающего населения в целях недопущения стигматизации и дискриминации в отношении людей, живущих с ВИЧ-инфекцией;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и реализацию межведомственных программ Самарской области, содержащих критерии их выполнения, по профилактике ВИЧ-инфекции и гепатита C, с привлечением к реализации этих программ социально ориентированных некоммерческих организаций.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сроки диспансеризации для отдельных категорий граждан следующие.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w:t>
      </w:r>
      <w:r>
        <w:rPr>
          <w:rFonts w:ascii="Arial" w:hAnsi="Arial" w:cs="Arial"/>
          <w:sz w:val="20"/>
          <w:szCs w:val="20"/>
        </w:rPr>
        <w:lastRenderedPageBreak/>
        <w:t>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взрослого населения проводится: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 в три года в возрасте от 18 до 39 лет включительно;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в возрасте 40 лет и старше, а также в отношении отдельных категорий граждан, включая: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Годом прохождения диспансеризации считается календарный год, в котором гражданин достигает соответствующего возраста.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Диспансеризация проводится в два этапа.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Профилактический медицинский осмотр проводится ежегодно:</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самостоятельного мероприятия;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диспансерного наблюдения (при проведении первого в текущем году диспансерного приема (осмотра, консультации).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Профилактические медицинские осмотры несовершеннолетних проводятся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сроки и перечень исследований при проведении профилактических медицинских осмотров несовершеннолетних определены </w:t>
      </w:r>
      <w:hyperlink r:id="rId58"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59"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 медицинской организации лицензии на медицинскую деятельность по соответствующим видам работ и услуг;</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60" w:history="1">
        <w:r>
          <w:rPr>
            <w:rFonts w:ascii="Arial" w:hAnsi="Arial" w:cs="Arial"/>
            <w:color w:val="0000FF"/>
            <w:sz w:val="20"/>
            <w:szCs w:val="20"/>
          </w:rPr>
          <w:t>статьей 20</w:t>
        </w:r>
      </w:hyperlink>
      <w:r>
        <w:rPr>
          <w:rFonts w:ascii="Arial" w:hAnsi="Arial" w:cs="Arial"/>
          <w:sz w:val="20"/>
          <w:szCs w:val="20"/>
        </w:rPr>
        <w:t xml:space="preserve"> Федерального закона "Об основах охраны здоровья граждан 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профилактических осмотров, диспансеризации и диспансерного наблюдения застрахованных лиц осуществляется в порядке, определенном приказами Министерства здравоохранения Российской Федерации от 15.02.2013 </w:t>
      </w:r>
      <w:hyperlink r:id="rId61" w:history="1">
        <w:r>
          <w:rPr>
            <w:rFonts w:ascii="Arial" w:hAnsi="Arial" w:cs="Arial"/>
            <w:color w:val="0000FF"/>
            <w:sz w:val="20"/>
            <w:szCs w:val="20"/>
          </w:rPr>
          <w:t>N 72н</w:t>
        </w:r>
      </w:hyperlink>
      <w:r>
        <w:rPr>
          <w:rFonts w:ascii="Arial" w:hAnsi="Arial" w:cs="Arial"/>
          <w:sz w:val="20"/>
          <w:szCs w:val="20"/>
        </w:rPr>
        <w:t xml:space="preserve"> "О проведении диспансеризации пребывающих в стационарных учреждениях детей-сирот и детей, находящихся в трудной жизненной ситуации", от 21.04.2022 </w:t>
      </w:r>
      <w:hyperlink r:id="rId62" w:history="1">
        <w:r>
          <w:rPr>
            <w:rFonts w:ascii="Arial" w:hAnsi="Arial" w:cs="Arial"/>
            <w:color w:val="0000FF"/>
            <w:sz w:val="20"/>
            <w:szCs w:val="20"/>
          </w:rPr>
          <w:t>N 275н</w:t>
        </w:r>
      </w:hyperlink>
      <w:r>
        <w:rPr>
          <w:rFonts w:ascii="Arial" w:hAnsi="Arial" w:cs="Arial"/>
          <w:sz w:val="20"/>
          <w:szCs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06.10.2014 </w:t>
      </w:r>
      <w:hyperlink r:id="rId63" w:history="1">
        <w:r>
          <w:rPr>
            <w:rFonts w:ascii="Arial" w:hAnsi="Arial" w:cs="Arial"/>
            <w:color w:val="0000FF"/>
            <w:sz w:val="20"/>
            <w:szCs w:val="20"/>
          </w:rPr>
          <w:t>N 581н</w:t>
        </w:r>
      </w:hyperlink>
      <w:r>
        <w:rPr>
          <w:rFonts w:ascii="Arial" w:hAnsi="Arial" w:cs="Arial"/>
          <w:sz w:val="20"/>
          <w:szCs w:val="20"/>
        </w:rPr>
        <w:t xml:space="preserve"> "О Порядке проведения профилактических медицинских осмотров </w:t>
      </w:r>
      <w:r>
        <w:rPr>
          <w:rFonts w:ascii="Arial" w:hAnsi="Arial" w:cs="Arial"/>
          <w:sz w:val="20"/>
          <w:szCs w:val="20"/>
        </w:rPr>
        <w:lastRenderedPageBreak/>
        <w:t xml:space="preserve">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10.08.2017 </w:t>
      </w:r>
      <w:hyperlink r:id="rId64" w:history="1">
        <w:r>
          <w:rPr>
            <w:rFonts w:ascii="Arial" w:hAnsi="Arial" w:cs="Arial"/>
            <w:color w:val="0000FF"/>
            <w:sz w:val="20"/>
            <w:szCs w:val="20"/>
          </w:rPr>
          <w:t>N 514н</w:t>
        </w:r>
      </w:hyperlink>
      <w:r>
        <w:rPr>
          <w:rFonts w:ascii="Arial" w:hAnsi="Arial" w:cs="Arial"/>
          <w:sz w:val="20"/>
          <w:szCs w:val="20"/>
        </w:rPr>
        <w:t xml:space="preserve"> "О Порядке проведения профилактических медицинских осмотров несовершеннолетних", от 27.04.2021 </w:t>
      </w:r>
      <w:hyperlink r:id="rId65" w:history="1">
        <w:r>
          <w:rPr>
            <w:rFonts w:ascii="Arial" w:hAnsi="Arial" w:cs="Arial"/>
            <w:color w:val="0000FF"/>
            <w:sz w:val="20"/>
            <w:szCs w:val="20"/>
          </w:rPr>
          <w:t>N 404н</w:t>
        </w:r>
      </w:hyperlink>
      <w:r>
        <w:rPr>
          <w:rFonts w:ascii="Arial" w:hAnsi="Arial" w:cs="Arial"/>
          <w:sz w:val="20"/>
          <w:szCs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от 15.03.2022 </w:t>
      </w:r>
      <w:hyperlink r:id="rId66" w:history="1">
        <w:r>
          <w:rPr>
            <w:rFonts w:ascii="Arial" w:hAnsi="Arial" w:cs="Arial"/>
            <w:color w:val="0000FF"/>
            <w:sz w:val="20"/>
            <w:szCs w:val="20"/>
          </w:rPr>
          <w:t>N 168н</w:t>
        </w:r>
      </w:hyperlink>
      <w:r>
        <w:rPr>
          <w:rFonts w:ascii="Arial" w:hAnsi="Arial" w:cs="Arial"/>
          <w:sz w:val="20"/>
          <w:szCs w:val="20"/>
        </w:rPr>
        <w:t xml:space="preserve"> "Об утверждении порядка проведения диспансерного наблюдения за взрослыми", от 04.06.2020 </w:t>
      </w:r>
      <w:hyperlink r:id="rId67" w:history="1">
        <w:r>
          <w:rPr>
            <w:rFonts w:ascii="Arial" w:hAnsi="Arial" w:cs="Arial"/>
            <w:color w:val="0000FF"/>
            <w:sz w:val="20"/>
            <w:szCs w:val="20"/>
          </w:rPr>
          <w:t>N 548н</w:t>
        </w:r>
      </w:hyperlink>
      <w:r>
        <w:rPr>
          <w:rFonts w:ascii="Arial" w:hAnsi="Arial" w:cs="Arial"/>
          <w:sz w:val="20"/>
          <w:szCs w:val="20"/>
        </w:rPr>
        <w:t xml:space="preserve"> "Об утверждении порядка диспансерного наблюдения за взрослыми с онкологическими заболеваниями", от 16.05.2019 </w:t>
      </w:r>
      <w:hyperlink r:id="rId68" w:history="1">
        <w:r>
          <w:rPr>
            <w:rFonts w:ascii="Arial" w:hAnsi="Arial" w:cs="Arial"/>
            <w:color w:val="0000FF"/>
            <w:sz w:val="20"/>
            <w:szCs w:val="20"/>
          </w:rPr>
          <w:t>N 302н</w:t>
        </w:r>
      </w:hyperlink>
      <w:r>
        <w:rPr>
          <w:rFonts w:ascii="Arial" w:hAnsi="Arial" w:cs="Arial"/>
          <w:sz w:val="20"/>
          <w:szCs w:val="20"/>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от 01.07.2021 </w:t>
      </w:r>
      <w:hyperlink r:id="rId69" w:history="1">
        <w:r>
          <w:rPr>
            <w:rFonts w:ascii="Arial" w:hAnsi="Arial" w:cs="Arial"/>
            <w:color w:val="0000FF"/>
            <w:sz w:val="20"/>
            <w:szCs w:val="20"/>
          </w:rPr>
          <w:t>N 698н</w:t>
        </w:r>
      </w:hyperlink>
      <w:r>
        <w:rPr>
          <w:rFonts w:ascii="Arial" w:hAnsi="Arial" w:cs="Arial"/>
          <w:sz w:val="20"/>
          <w:szCs w:val="20"/>
        </w:rPr>
        <w:t xml:space="preserve"> "Об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рамках проведения профилактических мероприятий министерство здравоохранения Самарской области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сети Интернет.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в том числе федеральные,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Самарской области. Территориальный фонд ОМС Самарской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ЕПГУ, сети радиотелефонной связи (смс-сообщения) и иных доступных средств связи.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Запись граждан на углубленную диспансеризацию осуществляется в том числе с использованием ЕПГУ.</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Медицинские организации обеспечивают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ar14230" w:history="1">
        <w:r>
          <w:rPr>
            <w:rFonts w:ascii="Arial" w:hAnsi="Arial" w:cs="Arial"/>
            <w:color w:val="0000FF"/>
            <w:sz w:val="20"/>
            <w:szCs w:val="20"/>
          </w:rPr>
          <w:t>пунктом 1 приложения 3</w:t>
        </w:r>
      </w:hyperlink>
      <w:r>
        <w:rPr>
          <w:rFonts w:ascii="Arial" w:hAnsi="Arial" w:cs="Arial"/>
          <w:sz w:val="20"/>
          <w:szCs w:val="20"/>
        </w:rPr>
        <w:t xml:space="preserve"> к Программе в течение одного дня.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3-х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w:t>
      </w:r>
      <w:r>
        <w:rPr>
          <w:rFonts w:ascii="Arial" w:hAnsi="Arial" w:cs="Arial"/>
          <w:sz w:val="20"/>
          <w:szCs w:val="20"/>
        </w:rPr>
        <w:lastRenderedPageBreak/>
        <w:t>также порядок их работы, размещается на официальном сайте министерства здравоохранения Самарской области в сети Интернет.</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приближения места проведения профилактических медицинских осмотров и диспансеризации к месту жительства, работы или учебы гражданина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Территориальному фонду ОМС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фонд ОМС Самарской области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ОМС в порядке, установленном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такому случаю медико-экономическую экспертизу, и при необходимости - экспертизу качества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медицинская часть и другие подразделения), осуществляющих медицинское обслуживание работающих граждан и (или) обучающихся в образовательных организациях.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Самарской области "Единая медицинская информационно-аналитическая система" в виде электронного медицинского документа.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участия работодателя и (или) образовательной организации, либо их медицинской организации в территориальной программе ОМС проведенная диспансеризация работников и (или) обучающихся подлежит оплате за счет средств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Диспансерное наблюдение проводится в порядке, утвержденном Министерством здравоохранения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Самарской области и </w:t>
      </w:r>
      <w:r>
        <w:rPr>
          <w:rFonts w:ascii="Arial" w:hAnsi="Arial" w:cs="Arial"/>
          <w:sz w:val="20"/>
          <w:szCs w:val="20"/>
        </w:rPr>
        <w:lastRenderedPageBreak/>
        <w:t>Территориальному фонду ОМС Самарской области для осуществления ведомственного контроля качества и безопасности медицинской деятельности.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организации с использованием ЕПГУ,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Пациент либо его законный представитель имеет право знакомиться с медицинской документацией, отражающей состояние его здоровья, в </w:t>
      </w:r>
      <w:hyperlink r:id="rId70" w:history="1">
        <w:r>
          <w:rPr>
            <w:rFonts w:ascii="Arial" w:hAnsi="Arial" w:cs="Arial"/>
            <w:color w:val="0000FF"/>
            <w:sz w:val="20"/>
            <w:szCs w:val="20"/>
          </w:rPr>
          <w:t>порядке</w:t>
        </w:r>
      </w:hyperlink>
      <w:r>
        <w:rPr>
          <w:rFonts w:ascii="Arial" w:hAnsi="Arial" w:cs="Arial"/>
          <w:sz w:val="20"/>
          <w:szCs w:val="20"/>
        </w:rPr>
        <w:t>, утвержденном приказом Министерства здравоохранения Российской Федерации от 12.11.2021 N 1050н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медицинскими организациями пациенту либо его законному представителю медицинских документов, отражающих состояние здоровья пациента, в том числе медицинской карты пациента, получающего медицинскую помощь в амбулаторных условиях, результатов лабораторных, инструментальных, патолого-анатомических и иных видов диагностических исследований, иных медицинских документов (далее - медицинские документы), копий медицинских документов и выписок из медицинских документов осуществляется в соответствии с </w:t>
      </w:r>
      <w:hyperlink r:id="rId71"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31.07.2020 N 789н "Об утверждении порядка и сроков предоставления медицинских документов (их копий) и выписок из них".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медицинских справок осуществляется согласно </w:t>
      </w:r>
      <w:hyperlink r:id="rId72" w:history="1">
        <w:r>
          <w:rPr>
            <w:rFonts w:ascii="Arial" w:hAnsi="Arial" w:cs="Arial"/>
            <w:color w:val="0000FF"/>
            <w:sz w:val="20"/>
            <w:szCs w:val="20"/>
          </w:rPr>
          <w:t>порядку</w:t>
        </w:r>
      </w:hyperlink>
      <w:r>
        <w:rPr>
          <w:rFonts w:ascii="Arial" w:hAnsi="Arial" w:cs="Arial"/>
          <w:sz w:val="20"/>
          <w:szCs w:val="20"/>
        </w:rPr>
        <w:t>, утвержденному приказом Министерства здравоохранения Российской Федерации от 14.09.2020 N 972н "Об утверждении Порядка выдачи медицинскими организациями справок и медицинских заключений".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получения наиболее полной информации о состоянии здоровья населения Самарской области, объемах оказываемой гражданам Самарской области медицинской помощи в соответствии с действующим законодательством Российской Федерации руководители медицинских организаций Самарской области независимо от их ведомственной принадлежности, формы собственности, участвующих в реализации Программы, обеспечивают представление в министерство здравоохранения Самарской области форм государственной статистической отчетности в соответствии с оказываемыми видами медицинской помощи, а также регулярное внесение сведений о сотрудниках в информационные системы федерального и регионального уровня: Федеральный реестр медицинских организаций, Федеральный регистр медицинских работников, государственную информационную систему Самарской области "Кадры медицинских учреждений".</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8. Порядок и размеры возмещения расходов, связанных</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оказанием гражданам медицинской помощи в экстренной форме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организацией, в том числе не участвующей</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реализации Программы</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3" w:history="1">
        <w:r>
          <w:rPr>
            <w:rFonts w:ascii="Arial" w:hAnsi="Arial" w:cs="Arial"/>
            <w:color w:val="0000FF"/>
            <w:sz w:val="20"/>
            <w:szCs w:val="20"/>
          </w:rPr>
          <w:t>статьей 11</w:t>
        </w:r>
      </w:hyperlink>
      <w:r>
        <w:rPr>
          <w:rFonts w:ascii="Arial" w:hAnsi="Arial" w:cs="Arial"/>
          <w:sz w:val="20"/>
          <w:szCs w:val="20"/>
        </w:rPr>
        <w:t xml:space="preserve"> Федерального закона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Главным критерием экстренности медицинской помощи является наличие угрожающих жизни состояний.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 размеры возмещения расходов, связанных с оказанием медицинской помощи в экстренной форме застрахованным по ОМС лицам медицинской организацией, осуществляющей деятельность в сфере ОМС, определяются </w:t>
      </w:r>
      <w:hyperlink r:id="rId74" w:history="1">
        <w:r>
          <w:rPr>
            <w:rFonts w:ascii="Arial" w:hAnsi="Arial" w:cs="Arial"/>
            <w:color w:val="0000FF"/>
            <w:sz w:val="20"/>
            <w:szCs w:val="20"/>
          </w:rPr>
          <w:t>Правилами</w:t>
        </w:r>
      </w:hyperlink>
      <w:r>
        <w:rPr>
          <w:rFonts w:ascii="Arial" w:hAnsi="Arial" w:cs="Arial"/>
          <w:sz w:val="20"/>
          <w:szCs w:val="20"/>
        </w:rPr>
        <w:t xml:space="preserve"> обязательного медицинского страхования, утвержденными приказом Министерства здравоохранения Российской Федерации от 28.02.2019 N 108н, и договором на оказание и оплату медицинской помощи по обязательному медицинскому страхованию, заключенным в соответствии со </w:t>
      </w:r>
      <w:hyperlink r:id="rId75" w:history="1">
        <w:r>
          <w:rPr>
            <w:rFonts w:ascii="Arial" w:hAnsi="Arial" w:cs="Arial"/>
            <w:color w:val="0000FF"/>
            <w:sz w:val="20"/>
            <w:szCs w:val="20"/>
          </w:rPr>
          <w:t>статьей 39</w:t>
        </w:r>
      </w:hyperlink>
      <w:r>
        <w:rPr>
          <w:rFonts w:ascii="Arial" w:hAnsi="Arial" w:cs="Arial"/>
          <w:sz w:val="20"/>
          <w:szCs w:val="20"/>
        </w:rPr>
        <w:t xml:space="preserve"> Федерального закона "Об обязательном медицинском страховании в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w:t>
      </w:r>
      <w:r>
        <w:rPr>
          <w:rFonts w:ascii="Arial" w:hAnsi="Arial" w:cs="Arial"/>
          <w:sz w:val="20"/>
          <w:szCs w:val="20"/>
        </w:rPr>
        <w:lastRenderedPageBreak/>
        <w:t xml:space="preserve">программу ОМС, за исключением оказания скорой медицинской помощи, устанавливается государственной </w:t>
      </w:r>
      <w:hyperlink r:id="rId76" w:history="1">
        <w:r>
          <w:rPr>
            <w:rFonts w:ascii="Arial" w:hAnsi="Arial" w:cs="Arial"/>
            <w:color w:val="0000FF"/>
            <w:sz w:val="20"/>
            <w:szCs w:val="20"/>
          </w:rPr>
          <w:t>программой</w:t>
        </w:r>
      </w:hyperlink>
      <w:r>
        <w:rPr>
          <w:rFonts w:ascii="Arial" w:hAnsi="Arial" w:cs="Arial"/>
          <w:sz w:val="20"/>
          <w:szCs w:val="20"/>
        </w:rPr>
        <w:t xml:space="preserve"> Самарской области "Развитие здравоохранения в Самарской области", утвержденной постановлением Правительства Самарской области от 27.11.2013 N 674.</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Расходы, связанные с оказанием застрахованным лицам медицинской помощи в экстренной форме медицинской организацией, не участвующей в реализации Программы, подлежат возмещению на основе договора согласно действующему законодательству Российской Федерации по тарифам, установленным тарифным соглашением в системе обязательного медицинского страхования Самарской области на соответствующий год, при оказании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 медицинской организации - между медицинской организацией, оказавшей экстренную помощь, и медицинской организацией, оказывающей скорую медицинскую помощь вне медицинской организации на данной территории обслуживания;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медицинской организации - между медицинской организацией, оказавшей экстренную помощь, и медицинской организацией, оказывающей первичную медико-санитарную помощь на данной территории.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9. Порядок обеспечения граждан в рамках оказания</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паллиативной медицинской помощи для использования на дому</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медицинскими изделиями, предназначенными для поддержания</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функций органов и систем организма человека, а также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наркотическими лекарственными препаратами и психотропными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лекарственными препаратами при посещениях на дому</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за исключением технических средств реабилитации, предоставляемых инвалиду, перечень которых утвержден </w:t>
      </w:r>
      <w:hyperlink r:id="rId77"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30.12.2005 N 2347-р. Перечень и порядок передачи пациенту (его законному представителю) таких медицинских изделий утверждается уполномоченным федеральным органом исполнительной власти.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пациентов, нуждающихся по жизненным показаниям в поддержании функций органов и систем организма человека (далее - пациент), медицинскими изделиями для использования на дому (далее - медицинские изделия) осуществляется в соответствии с приказами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пациентов, подбор и выдача пациентам медицинских изделий для проведения по жизненным показаниям респираторной поддержки на дому осуществляются медицинскими организациями, определенными для данных целей приказами министерства здравоохранения Самарской области.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Наблюдение за пациентом в домашних условиях осуществляется медицинской организацией, оказывающей первичную медико-санитарную помощь,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Кратность посещения пациента на дому, состав медицинских работников, клинико-социальные параметры наблюдения устанавливаются врачебной комиссией медицинской организации, оказывающей первичную медико-санитарную помощь, в соответствии с индивидуальным планом ведения пациента, общим состоянием пациента по основному заболеванию.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пациента, или из стандартного оснащения медицинского транспортного средства бригады скорой медицинской помощи.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передаче пациенту медицинских изделий, находящихся на балансе медицинских организаций, с пациентом (его представителем) заключается договор безвозмездного пользования имуществом.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Медицинские изделия предоставляются пациенту бесплатно и не подлежат отчуждению в пользу третьих лиц, в том числе продаже или дарению.</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Принятие решения о плановой, внеплановой замене медицинских изделий, их ремонте, а также проведение ремонта осуществляются медицинской организацией, с которой заключен договор безвозмездного пользования имуществом.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окончания эксплуатации медицинские изделия в 5-дневный срок возвращаются по акту в медицинскую организацию, с которой заключался договор безвозмездного пользования.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78" w:history="1">
        <w:r>
          <w:rPr>
            <w:rFonts w:ascii="Arial" w:hAnsi="Arial" w:cs="Arial"/>
            <w:color w:val="0000FF"/>
            <w:sz w:val="20"/>
            <w:szCs w:val="20"/>
          </w:rPr>
          <w:t>приказом</w:t>
        </w:r>
      </w:hyperlink>
      <w:r>
        <w:rPr>
          <w:rFonts w:ascii="Arial" w:hAnsi="Arial" w:cs="Arial"/>
          <w:sz w:val="20"/>
          <w:szCs w:val="20"/>
        </w:rPr>
        <w:t xml:space="preserve"> Министерства здравоохранения Российской Федерации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 w:name="Par597"/>
      <w:bookmarkEnd w:id="6"/>
      <w:r>
        <w:rPr>
          <w:rFonts w:ascii="Arial" w:eastAsiaTheme="minorHAnsi" w:hAnsi="Arial" w:cs="Arial"/>
          <w:b/>
          <w:bCs/>
          <w:color w:val="auto"/>
          <w:sz w:val="20"/>
          <w:szCs w:val="20"/>
        </w:rPr>
        <w:t>10. Целевые значения критериев доступности и качества</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Критерии доступности медицинской помощи</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91"/>
        <w:gridCol w:w="1531"/>
        <w:gridCol w:w="1265"/>
        <w:gridCol w:w="1265"/>
        <w:gridCol w:w="1266"/>
      </w:tblGrid>
      <w:tr w:rsidR="00910BA5">
        <w:tc>
          <w:tcPr>
            <w:tcW w:w="709"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891"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1531"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796" w:type="dxa"/>
            <w:gridSpan w:val="3"/>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критерия</w:t>
            </w:r>
          </w:p>
        </w:tc>
      </w:tr>
      <w:tr w:rsidR="00910BA5">
        <w:tc>
          <w:tcPr>
            <w:tcW w:w="709"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265"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65"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66"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910BA5">
        <w:tc>
          <w:tcPr>
            <w:tcW w:w="709"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9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Удовлетворенность населения доступностью медицинской помощи</w:t>
            </w:r>
          </w:p>
        </w:tc>
        <w:tc>
          <w:tcPr>
            <w:tcW w:w="1531" w:type="dxa"/>
            <w:vMerge w:val="restart"/>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от числа опрошенных, не менее</w:t>
            </w:r>
          </w:p>
        </w:tc>
        <w:tc>
          <w:tcPr>
            <w:tcW w:w="1265"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w:t>
            </w:r>
          </w:p>
        </w:tc>
        <w:tc>
          <w:tcPr>
            <w:tcW w:w="1265"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c>
          <w:tcPr>
            <w:tcW w:w="1266"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r>
      <w:tr w:rsidR="00910BA5">
        <w:tc>
          <w:tcPr>
            <w:tcW w:w="709" w:type="dxa"/>
          </w:tcPr>
          <w:p w:rsidR="00910BA5" w:rsidRDefault="00910BA5">
            <w:pPr>
              <w:autoSpaceDE w:val="0"/>
              <w:autoSpaceDN w:val="0"/>
              <w:adjustRightInd w:val="0"/>
              <w:spacing w:after="0" w:line="240" w:lineRule="auto"/>
              <w:rPr>
                <w:rFonts w:ascii="Arial" w:hAnsi="Arial" w:cs="Arial"/>
                <w:sz w:val="20"/>
                <w:szCs w:val="20"/>
              </w:rPr>
            </w:pP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31" w:type="dxa"/>
            <w:vMerge/>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265" w:type="dxa"/>
          </w:tcPr>
          <w:p w:rsidR="00910BA5" w:rsidRDefault="00910BA5">
            <w:pPr>
              <w:autoSpaceDE w:val="0"/>
              <w:autoSpaceDN w:val="0"/>
              <w:adjustRightInd w:val="0"/>
              <w:spacing w:after="0" w:line="240" w:lineRule="auto"/>
              <w:rPr>
                <w:rFonts w:ascii="Arial" w:hAnsi="Arial" w:cs="Arial"/>
                <w:sz w:val="20"/>
                <w:szCs w:val="20"/>
              </w:rPr>
            </w:pPr>
          </w:p>
        </w:tc>
        <w:tc>
          <w:tcPr>
            <w:tcW w:w="1265" w:type="dxa"/>
          </w:tcPr>
          <w:p w:rsidR="00910BA5" w:rsidRDefault="00910BA5">
            <w:pPr>
              <w:autoSpaceDE w:val="0"/>
              <w:autoSpaceDN w:val="0"/>
              <w:adjustRightInd w:val="0"/>
              <w:spacing w:after="0" w:line="240" w:lineRule="auto"/>
              <w:rPr>
                <w:rFonts w:ascii="Arial" w:hAnsi="Arial" w:cs="Arial"/>
                <w:sz w:val="20"/>
                <w:szCs w:val="20"/>
              </w:rPr>
            </w:pPr>
          </w:p>
        </w:tc>
        <w:tc>
          <w:tcPr>
            <w:tcW w:w="1266"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09" w:type="dxa"/>
          </w:tcPr>
          <w:p w:rsidR="00910BA5" w:rsidRDefault="00910BA5">
            <w:pPr>
              <w:autoSpaceDE w:val="0"/>
              <w:autoSpaceDN w:val="0"/>
              <w:adjustRightInd w:val="0"/>
              <w:spacing w:after="0" w:line="240" w:lineRule="auto"/>
              <w:rPr>
                <w:rFonts w:ascii="Arial" w:hAnsi="Arial" w:cs="Arial"/>
                <w:sz w:val="20"/>
                <w:szCs w:val="20"/>
              </w:rPr>
            </w:pPr>
          </w:p>
        </w:tc>
        <w:tc>
          <w:tcPr>
            <w:tcW w:w="2891"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городского населения</w:t>
            </w:r>
          </w:p>
        </w:tc>
        <w:tc>
          <w:tcPr>
            <w:tcW w:w="1531" w:type="dxa"/>
            <w:vMerge/>
            <w:tcBorders>
              <w:top w:val="single" w:sz="4" w:space="0" w:color="auto"/>
            </w:tcBorders>
          </w:tcPr>
          <w:p w:rsidR="00910BA5" w:rsidRDefault="00910BA5">
            <w:pPr>
              <w:autoSpaceDE w:val="0"/>
              <w:autoSpaceDN w:val="0"/>
              <w:adjustRightInd w:val="0"/>
              <w:spacing w:after="0" w:line="240" w:lineRule="auto"/>
              <w:jc w:val="both"/>
              <w:rPr>
                <w:rFonts w:ascii="Arial" w:hAnsi="Arial" w:cs="Arial"/>
                <w:sz w:val="20"/>
                <w:szCs w:val="20"/>
              </w:rPr>
            </w:pP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r>
      <w:tr w:rsidR="00910BA5">
        <w:tc>
          <w:tcPr>
            <w:tcW w:w="709" w:type="dxa"/>
          </w:tcPr>
          <w:p w:rsidR="00910BA5" w:rsidRDefault="00910BA5">
            <w:pPr>
              <w:autoSpaceDE w:val="0"/>
              <w:autoSpaceDN w:val="0"/>
              <w:adjustRightInd w:val="0"/>
              <w:spacing w:after="0" w:line="240" w:lineRule="auto"/>
              <w:rPr>
                <w:rFonts w:ascii="Arial" w:hAnsi="Arial" w:cs="Arial"/>
                <w:sz w:val="20"/>
                <w:szCs w:val="20"/>
              </w:rPr>
            </w:pPr>
          </w:p>
        </w:tc>
        <w:tc>
          <w:tcPr>
            <w:tcW w:w="2891"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сельского населения</w:t>
            </w:r>
          </w:p>
        </w:tc>
        <w:tc>
          <w:tcPr>
            <w:tcW w:w="1531" w:type="dxa"/>
            <w:vMerge/>
            <w:tcBorders>
              <w:top w:val="single" w:sz="4" w:space="0" w:color="auto"/>
            </w:tcBorders>
          </w:tcPr>
          <w:p w:rsidR="00910BA5" w:rsidRDefault="00910BA5">
            <w:pPr>
              <w:autoSpaceDE w:val="0"/>
              <w:autoSpaceDN w:val="0"/>
              <w:adjustRightInd w:val="0"/>
              <w:spacing w:after="0" w:line="240" w:lineRule="auto"/>
              <w:jc w:val="both"/>
              <w:rPr>
                <w:rFonts w:ascii="Arial" w:hAnsi="Arial" w:cs="Arial"/>
                <w:sz w:val="20"/>
                <w:szCs w:val="20"/>
              </w:rPr>
            </w:pP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условиях дневных стационаров в общих расходах на Программу</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расходов на оказание медицинской помощи в амбулаторных условиях в неотложной форме в общих расходах на Программу</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w:t>
            </w:r>
            <w:r>
              <w:rPr>
                <w:rFonts w:ascii="Arial" w:hAnsi="Arial" w:cs="Arial"/>
                <w:sz w:val="20"/>
                <w:szCs w:val="20"/>
              </w:rPr>
              <w:lastRenderedPageBreak/>
              <w:t>общем числе пациентов, которым была оказана медицинская помощь в стационарных условиях в рамках Территориальной программы ОМС</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70,1</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где они зарегистрированы по месту жительства</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человек</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w:t>
            </w:r>
            <w:r>
              <w:rPr>
                <w:rFonts w:ascii="Arial" w:hAnsi="Arial" w:cs="Arial"/>
                <w:sz w:val="20"/>
                <w:szCs w:val="20"/>
              </w:rPr>
              <w:lastRenderedPageBreak/>
              <w:t>медицинскую помощь в рамках диспансерного наблюдения</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обеспеченных лекарственными препаратами, в общем количестве льготных категорий граждан</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r>
      <w:tr w:rsidR="00910BA5">
        <w:tc>
          <w:tcPr>
            <w:tcW w:w="709" w:type="dxa"/>
          </w:tcPr>
          <w:p w:rsidR="00910BA5" w:rsidRDefault="00910BA5">
            <w:pPr>
              <w:autoSpaceDE w:val="0"/>
              <w:autoSpaceDN w:val="0"/>
              <w:adjustRightInd w:val="0"/>
              <w:spacing w:after="0" w:line="240" w:lineRule="auto"/>
              <w:rPr>
                <w:rFonts w:ascii="Arial" w:hAnsi="Arial" w:cs="Arial"/>
                <w:sz w:val="20"/>
                <w:szCs w:val="20"/>
              </w:rPr>
            </w:pP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c>
          <w:tcPr>
            <w:tcW w:w="1265" w:type="dxa"/>
          </w:tcPr>
          <w:p w:rsidR="00910BA5" w:rsidRDefault="00910BA5">
            <w:pPr>
              <w:autoSpaceDE w:val="0"/>
              <w:autoSpaceDN w:val="0"/>
              <w:adjustRightInd w:val="0"/>
              <w:spacing w:after="0" w:line="240" w:lineRule="auto"/>
              <w:rPr>
                <w:rFonts w:ascii="Arial" w:hAnsi="Arial" w:cs="Arial"/>
                <w:sz w:val="20"/>
                <w:szCs w:val="20"/>
              </w:rPr>
            </w:pPr>
          </w:p>
        </w:tc>
        <w:tc>
          <w:tcPr>
            <w:tcW w:w="1265" w:type="dxa"/>
          </w:tcPr>
          <w:p w:rsidR="00910BA5" w:rsidRDefault="00910BA5">
            <w:pPr>
              <w:autoSpaceDE w:val="0"/>
              <w:autoSpaceDN w:val="0"/>
              <w:adjustRightInd w:val="0"/>
              <w:spacing w:after="0" w:line="240" w:lineRule="auto"/>
              <w:rPr>
                <w:rFonts w:ascii="Arial" w:hAnsi="Arial" w:cs="Arial"/>
                <w:sz w:val="20"/>
                <w:szCs w:val="20"/>
              </w:rPr>
            </w:pPr>
          </w:p>
        </w:tc>
        <w:tc>
          <w:tcPr>
            <w:tcW w:w="1266"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09" w:type="dxa"/>
          </w:tcPr>
          <w:p w:rsidR="00910BA5" w:rsidRDefault="00910BA5">
            <w:pPr>
              <w:autoSpaceDE w:val="0"/>
              <w:autoSpaceDN w:val="0"/>
              <w:adjustRightInd w:val="0"/>
              <w:spacing w:after="0" w:line="240" w:lineRule="auto"/>
              <w:rPr>
                <w:rFonts w:ascii="Arial" w:hAnsi="Arial" w:cs="Arial"/>
                <w:sz w:val="20"/>
                <w:szCs w:val="20"/>
              </w:rPr>
            </w:pP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городского населения</w:t>
            </w: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r>
      <w:tr w:rsidR="00910BA5">
        <w:tc>
          <w:tcPr>
            <w:tcW w:w="709" w:type="dxa"/>
          </w:tcPr>
          <w:p w:rsidR="00910BA5" w:rsidRDefault="00910BA5">
            <w:pPr>
              <w:autoSpaceDE w:val="0"/>
              <w:autoSpaceDN w:val="0"/>
              <w:adjustRightInd w:val="0"/>
              <w:spacing w:after="0" w:line="240" w:lineRule="auto"/>
              <w:rPr>
                <w:rFonts w:ascii="Arial" w:hAnsi="Arial" w:cs="Arial"/>
                <w:sz w:val="20"/>
                <w:szCs w:val="20"/>
              </w:rPr>
            </w:pP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сельского населения</w:t>
            </w: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Критерии качества медицинской помощи</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2891"/>
        <w:gridCol w:w="1531"/>
        <w:gridCol w:w="1265"/>
        <w:gridCol w:w="1265"/>
        <w:gridCol w:w="1266"/>
      </w:tblGrid>
      <w:tr w:rsidR="00910BA5">
        <w:tc>
          <w:tcPr>
            <w:tcW w:w="709"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891"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критерия</w:t>
            </w:r>
          </w:p>
        </w:tc>
        <w:tc>
          <w:tcPr>
            <w:tcW w:w="1531"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796" w:type="dxa"/>
            <w:gridSpan w:val="3"/>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критерия</w:t>
            </w:r>
          </w:p>
        </w:tc>
      </w:tr>
      <w:tr w:rsidR="00910BA5">
        <w:tc>
          <w:tcPr>
            <w:tcW w:w="709"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265"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1265"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1266"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910BA5">
        <w:tc>
          <w:tcPr>
            <w:tcW w:w="709"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9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53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265"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266"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w:t>
            </w:r>
            <w:r>
              <w:rPr>
                <w:rFonts w:ascii="Arial" w:hAnsi="Arial" w:cs="Arial"/>
                <w:sz w:val="20"/>
                <w:szCs w:val="20"/>
              </w:rPr>
              <w:lastRenderedPageBreak/>
              <w:t>количестве впервые в жизни зарегистрированных онкологических заболеваний в течение года</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58,7</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58,8</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58,9</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пациентов, обследованных перед проведением вспомогательных репродуктивных технологий в соответствие с критериями качества проведения программ вспомогательных репродуктивных технологий клинических </w:t>
            </w:r>
            <w:hyperlink r:id="rId79" w:history="1">
              <w:r>
                <w:rPr>
                  <w:rFonts w:ascii="Arial" w:hAnsi="Arial" w:cs="Arial"/>
                  <w:color w:val="0000FF"/>
                  <w:sz w:val="20"/>
                  <w:szCs w:val="20"/>
                </w:rPr>
                <w:t>рекомендаций</w:t>
              </w:r>
            </w:hyperlink>
            <w:r>
              <w:rPr>
                <w:rFonts w:ascii="Arial" w:hAnsi="Arial" w:cs="Arial"/>
                <w:sz w:val="20"/>
                <w:szCs w:val="20"/>
              </w:rPr>
              <w:t xml:space="preserve"> "Женское бесплодие"</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Число циклов экстракорпорального оплодотворения, выполняемых медицинской организацией, в течение одного года</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1726</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1746</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случаев госпитализации с диагнозом "Бронхиальная астма" на 100 тыс. населения в год</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госпитализа-ций</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случаев госпитализации с диагнозом "Хроническая обструктивная болезнь легких" на 100 тыс. населения</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госпитализа-ций</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случаев госпитализации с диагнозом "Хроническая сердечная недостаточность" на 100 тыс. населения в год</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госпитализа-ций</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случаев госпитализации с диагнозом "Гипертоническая болезнь" на 100 тыс. населения в год</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госпитализа-ций</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случаев госпитализации с диагнозом "Сахарный диабет" на 100 тыс. населения в год</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госпитализа-ций</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пациентов с гепатитом C, получивших противовирусную терапию, на 100 тыс. населения в год</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Доля операций, проведенных не позднее 2 суток с момента перелома проксимального отдела бедра</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 не менее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40,0</w:t>
            </w:r>
          </w:p>
        </w:tc>
      </w:tr>
      <w:tr w:rsidR="00910BA5">
        <w:tc>
          <w:tcPr>
            <w:tcW w:w="709"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289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ОМС</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 не более</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26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c>
          <w:tcPr>
            <w:tcW w:w="126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11. Объем медицинской помощи в амбулаторных условиях,</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оказываемой с профилактическими и иными целями, на одного</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жителя (застрахованное лицо) на 2024 год</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2"/>
        <w:gridCol w:w="3628"/>
        <w:gridCol w:w="2438"/>
        <w:gridCol w:w="1843"/>
      </w:tblGrid>
      <w:tr w:rsidR="00910BA5">
        <w:tc>
          <w:tcPr>
            <w:tcW w:w="992"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строки</w:t>
            </w:r>
          </w:p>
        </w:tc>
        <w:tc>
          <w:tcPr>
            <w:tcW w:w="362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Показатель на одного жителя (застрахованное лицо)</w:t>
            </w:r>
          </w:p>
        </w:tc>
        <w:tc>
          <w:tcPr>
            <w:tcW w:w="4281"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 финансового обеспечения</w:t>
            </w:r>
          </w:p>
        </w:tc>
      </w:tr>
      <w:tr w:rsidR="00910BA5">
        <w:tc>
          <w:tcPr>
            <w:tcW w:w="992"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438"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Бюджетные ассигнования бюджета Самарской области</w:t>
            </w:r>
          </w:p>
        </w:tc>
        <w:tc>
          <w:tcPr>
            <w:tcW w:w="1843"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Средства ОМС</w:t>
            </w:r>
          </w:p>
        </w:tc>
      </w:tr>
      <w:tr w:rsidR="00910BA5">
        <w:tc>
          <w:tcPr>
            <w:tcW w:w="992"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628"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с профилактической и иными целями, всего (сумма строк 2, 3, 4 и 5)</w:t>
            </w:r>
          </w:p>
        </w:tc>
        <w:tc>
          <w:tcPr>
            <w:tcW w:w="2438"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0,3618</w:t>
            </w:r>
          </w:p>
        </w:tc>
        <w:tc>
          <w:tcPr>
            <w:tcW w:w="1843"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3,095003</w:t>
            </w:r>
          </w:p>
        </w:tc>
      </w:tr>
      <w:tr w:rsidR="00910BA5">
        <w:tc>
          <w:tcPr>
            <w:tcW w:w="992" w:type="dxa"/>
          </w:tcPr>
          <w:p w:rsidR="00910BA5" w:rsidRDefault="00910BA5">
            <w:pPr>
              <w:autoSpaceDE w:val="0"/>
              <w:autoSpaceDN w:val="0"/>
              <w:adjustRightInd w:val="0"/>
              <w:spacing w:after="0" w:line="240" w:lineRule="auto"/>
              <w:rPr>
                <w:rFonts w:ascii="Arial" w:hAnsi="Arial" w:cs="Arial"/>
                <w:sz w:val="20"/>
                <w:szCs w:val="20"/>
              </w:rPr>
            </w:pP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I. Норматив объема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II. Норматив объема комплексных посещений для проведения диспансеризации, в том числе:</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проведения углубленной диспансеризации</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III. Объем комплексных посещений для проведения диспансерного наблюдения (за исключением первого посещения)</w:t>
            </w:r>
          </w:p>
        </w:tc>
        <w:tc>
          <w:tcPr>
            <w:tcW w:w="243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0,2273</w:t>
            </w: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IV. Норматив объема посещений с иными целями (сумма строк 6, 9, 10 и 11), в том числе:</w:t>
            </w:r>
          </w:p>
        </w:tc>
        <w:tc>
          <w:tcPr>
            <w:tcW w:w="243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0,1345</w:t>
            </w: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объема посещений для паллиативной медицинской помощи (сумма строк 7 и 8), в том числе:</w:t>
            </w:r>
          </w:p>
        </w:tc>
        <w:tc>
          <w:tcPr>
            <w:tcW w:w="243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843"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243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0,0119</w:t>
            </w:r>
          </w:p>
        </w:tc>
        <w:tc>
          <w:tcPr>
            <w:tcW w:w="1843"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 посещений на дому выездными патронажными бригадами</w:t>
            </w:r>
          </w:p>
        </w:tc>
        <w:tc>
          <w:tcPr>
            <w:tcW w:w="243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0,0087</w:t>
            </w:r>
          </w:p>
        </w:tc>
        <w:tc>
          <w:tcPr>
            <w:tcW w:w="1843"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Объем разовых посещений в связи с заболеванием</w:t>
            </w:r>
          </w:p>
        </w:tc>
        <w:tc>
          <w:tcPr>
            <w:tcW w:w="243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0,0032</w:t>
            </w: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0,902309</w:t>
            </w: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с другими целями (патронаж, выдача справок и иных медицинских документов и др.)</w:t>
            </w:r>
          </w:p>
        </w:tc>
        <w:tc>
          <w:tcPr>
            <w:tcW w:w="243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0,1107</w:t>
            </w: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0,558738</w:t>
            </w:r>
          </w:p>
        </w:tc>
      </w:tr>
      <w:tr w:rsidR="00910BA5">
        <w:tc>
          <w:tcPr>
            <w:tcW w:w="992"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медицинских работников, имеющих среднее медицинское образование, ведущих самостоятельный прием</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0,672217</w:t>
            </w:r>
          </w:p>
        </w:tc>
      </w:tr>
      <w:tr w:rsidR="00910BA5">
        <w:tc>
          <w:tcPr>
            <w:tcW w:w="992" w:type="dxa"/>
          </w:tcPr>
          <w:p w:rsidR="00910BA5" w:rsidRDefault="00910BA5">
            <w:pPr>
              <w:autoSpaceDE w:val="0"/>
              <w:autoSpaceDN w:val="0"/>
              <w:adjustRightInd w:val="0"/>
              <w:spacing w:after="0" w:line="240" w:lineRule="auto"/>
              <w:rPr>
                <w:rFonts w:ascii="Arial" w:hAnsi="Arial" w:cs="Arial"/>
                <w:sz w:val="20"/>
                <w:szCs w:val="20"/>
              </w:rPr>
            </w:pP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Справочно:</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92" w:type="dxa"/>
          </w:tcPr>
          <w:p w:rsidR="00910BA5" w:rsidRDefault="00910BA5">
            <w:pPr>
              <w:autoSpaceDE w:val="0"/>
              <w:autoSpaceDN w:val="0"/>
              <w:adjustRightInd w:val="0"/>
              <w:spacing w:after="0" w:line="240" w:lineRule="auto"/>
              <w:rPr>
                <w:rFonts w:ascii="Arial" w:hAnsi="Arial" w:cs="Arial"/>
                <w:sz w:val="20"/>
                <w:szCs w:val="20"/>
              </w:rPr>
            </w:pP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центров здоровья</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0,025491</w:t>
            </w:r>
          </w:p>
        </w:tc>
      </w:tr>
      <w:tr w:rsidR="00910BA5">
        <w:tc>
          <w:tcPr>
            <w:tcW w:w="992" w:type="dxa"/>
          </w:tcPr>
          <w:p w:rsidR="00910BA5" w:rsidRDefault="00910BA5">
            <w:pPr>
              <w:autoSpaceDE w:val="0"/>
              <w:autoSpaceDN w:val="0"/>
              <w:adjustRightInd w:val="0"/>
              <w:spacing w:after="0" w:line="240" w:lineRule="auto"/>
              <w:rPr>
                <w:rFonts w:ascii="Arial" w:hAnsi="Arial" w:cs="Arial"/>
                <w:sz w:val="20"/>
                <w:szCs w:val="20"/>
              </w:rPr>
            </w:pP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центров амбулаторной онкологической помощи</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0,028812</w:t>
            </w:r>
          </w:p>
        </w:tc>
      </w:tr>
      <w:tr w:rsidR="00910BA5">
        <w:tc>
          <w:tcPr>
            <w:tcW w:w="992" w:type="dxa"/>
          </w:tcPr>
          <w:p w:rsidR="00910BA5" w:rsidRDefault="00910BA5">
            <w:pPr>
              <w:autoSpaceDE w:val="0"/>
              <w:autoSpaceDN w:val="0"/>
              <w:adjustRightInd w:val="0"/>
              <w:spacing w:after="0" w:line="240" w:lineRule="auto"/>
              <w:rPr>
                <w:rFonts w:ascii="Arial" w:hAnsi="Arial" w:cs="Arial"/>
                <w:sz w:val="20"/>
                <w:szCs w:val="20"/>
              </w:rPr>
            </w:pPr>
          </w:p>
        </w:tc>
        <w:tc>
          <w:tcPr>
            <w:tcW w:w="36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Объем посещений для проведения 2 этапа диспансеризации</w:t>
            </w:r>
          </w:p>
        </w:tc>
        <w:tc>
          <w:tcPr>
            <w:tcW w:w="2438" w:type="dxa"/>
          </w:tcPr>
          <w:p w:rsidR="00910BA5" w:rsidRDefault="00910BA5">
            <w:pPr>
              <w:autoSpaceDE w:val="0"/>
              <w:autoSpaceDN w:val="0"/>
              <w:adjustRightInd w:val="0"/>
              <w:spacing w:after="0" w:line="240" w:lineRule="auto"/>
              <w:rPr>
                <w:rFonts w:ascii="Arial" w:hAnsi="Arial" w:cs="Arial"/>
                <w:sz w:val="20"/>
                <w:szCs w:val="20"/>
              </w:rPr>
            </w:pPr>
          </w:p>
        </w:tc>
        <w:tc>
          <w:tcPr>
            <w:tcW w:w="1843"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0,139079</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12. Утвержденная стоимость Программы</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источникам финансового обеспечения</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rPr>
          <w:rFonts w:ascii="Arial" w:hAnsi="Arial" w:cs="Arial"/>
          <w:sz w:val="20"/>
          <w:szCs w:val="20"/>
        </w:rPr>
        <w:sectPr w:rsidR="00910BA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608"/>
        <w:gridCol w:w="1134"/>
        <w:gridCol w:w="1757"/>
        <w:gridCol w:w="1757"/>
        <w:gridCol w:w="1644"/>
        <w:gridCol w:w="1644"/>
        <w:gridCol w:w="1757"/>
        <w:gridCol w:w="1701"/>
      </w:tblGrid>
      <w:tr w:rsidR="00910BA5">
        <w:tc>
          <w:tcPr>
            <w:tcW w:w="1020"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260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Источники финансового обеспечения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3514" w:type="dxa"/>
            <w:gridSpan w:val="2"/>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Утвержденная стоимость Программы на 2024 год</w:t>
            </w:r>
          </w:p>
        </w:tc>
        <w:tc>
          <w:tcPr>
            <w:tcW w:w="6746" w:type="dxa"/>
            <w:gridSpan w:val="4"/>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плановый период</w:t>
            </w:r>
          </w:p>
        </w:tc>
      </w:tr>
      <w:tr w:rsidR="00910BA5">
        <w:tc>
          <w:tcPr>
            <w:tcW w:w="1020"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3514" w:type="dxa"/>
            <w:gridSpan w:val="2"/>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3288"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3458"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910BA5">
        <w:tc>
          <w:tcPr>
            <w:tcW w:w="1020"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60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75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по ОМС) в год, рублей</w:t>
            </w:r>
          </w:p>
        </w:tc>
        <w:tc>
          <w:tcPr>
            <w:tcW w:w="164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64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по ОМС) в год, рублей</w:t>
            </w:r>
          </w:p>
        </w:tc>
        <w:tc>
          <w:tcPr>
            <w:tcW w:w="175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70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одного жителя (одно застрахованное лицо по ОМС) в год, рублей</w:t>
            </w:r>
          </w:p>
        </w:tc>
      </w:tr>
      <w:tr w:rsidR="00910BA5">
        <w:tc>
          <w:tcPr>
            <w:tcW w:w="1020"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2608"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Стоимость Программы, всего (сумма </w:t>
            </w:r>
            <w:hyperlink w:anchor="Par993" w:history="1">
              <w:r>
                <w:rPr>
                  <w:rFonts w:ascii="Arial" w:hAnsi="Arial" w:cs="Arial"/>
                  <w:color w:val="0000FF"/>
                  <w:sz w:val="20"/>
                  <w:szCs w:val="20"/>
                </w:rPr>
                <w:t>строк 02</w:t>
              </w:r>
            </w:hyperlink>
            <w:r>
              <w:rPr>
                <w:rFonts w:ascii="Arial" w:hAnsi="Arial" w:cs="Arial"/>
                <w:sz w:val="20"/>
                <w:szCs w:val="20"/>
              </w:rPr>
              <w:t xml:space="preserve"> и </w:t>
            </w:r>
            <w:hyperlink w:anchor="Par1002" w:history="1">
              <w:r>
                <w:rPr>
                  <w:rFonts w:ascii="Arial" w:hAnsi="Arial" w:cs="Arial"/>
                  <w:color w:val="0000FF"/>
                  <w:sz w:val="20"/>
                  <w:szCs w:val="20"/>
                </w:rPr>
                <w:t>03</w:t>
              </w:r>
            </w:hyperlink>
            <w:r>
              <w:rPr>
                <w:rFonts w:ascii="Arial" w:hAnsi="Arial" w:cs="Arial"/>
                <w:sz w:val="20"/>
                <w:szCs w:val="20"/>
              </w:rPr>
              <w:t>)</w:t>
            </w:r>
          </w:p>
        </w:tc>
        <w:tc>
          <w:tcPr>
            <w:tcW w:w="113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bookmarkStart w:id="7" w:name="Par975"/>
            <w:bookmarkEnd w:id="7"/>
            <w:r>
              <w:rPr>
                <w:rFonts w:ascii="Arial" w:hAnsi="Arial" w:cs="Arial"/>
                <w:sz w:val="20"/>
                <w:szCs w:val="20"/>
              </w:rPr>
              <w:t>01</w:t>
            </w:r>
          </w:p>
        </w:tc>
        <w:tc>
          <w:tcPr>
            <w:tcW w:w="1757"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72 502 126,2</w:t>
            </w:r>
          </w:p>
        </w:tc>
        <w:tc>
          <w:tcPr>
            <w:tcW w:w="1757"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23 094,8</w:t>
            </w:r>
          </w:p>
        </w:tc>
        <w:tc>
          <w:tcPr>
            <w:tcW w:w="164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76 435 466,1</w:t>
            </w:r>
          </w:p>
        </w:tc>
        <w:tc>
          <w:tcPr>
            <w:tcW w:w="164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24 348,1</w:t>
            </w:r>
          </w:p>
        </w:tc>
        <w:tc>
          <w:tcPr>
            <w:tcW w:w="1757"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80 737 171,6</w:t>
            </w:r>
          </w:p>
        </w:tc>
        <w:tc>
          <w:tcPr>
            <w:tcW w:w="170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25 718,7</w:t>
            </w: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02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Средства консолидированного бюджета субъекта Российской Федерации </w:t>
            </w:r>
            <w:hyperlink w:anchor="Par1110" w:history="1">
              <w:r>
                <w:rPr>
                  <w:rFonts w:ascii="Arial" w:hAnsi="Arial" w:cs="Arial"/>
                  <w:color w:val="0000FF"/>
                  <w:sz w:val="20"/>
                  <w:szCs w:val="20"/>
                </w:rPr>
                <w:t>&lt;*&gt;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8" w:name="Par993"/>
            <w:bookmarkEnd w:id="8"/>
            <w:r>
              <w:rPr>
                <w:rFonts w:ascii="Arial" w:hAnsi="Arial" w:cs="Arial"/>
                <w:sz w:val="20"/>
                <w:szCs w:val="20"/>
              </w:rPr>
              <w:t>02</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16 527 364,5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5 259,0</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16 560 401,0</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5 269,5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16 840 036,6</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5 358,5</w:t>
            </w:r>
          </w:p>
        </w:tc>
      </w:tr>
      <w:tr w:rsidR="00910BA5">
        <w:tc>
          <w:tcPr>
            <w:tcW w:w="102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Стоимость Территориальной программы ОМС (сумма </w:t>
            </w:r>
            <w:hyperlink w:anchor="Par1011" w:history="1">
              <w:r>
                <w:rPr>
                  <w:rFonts w:ascii="Arial" w:hAnsi="Arial" w:cs="Arial"/>
                  <w:color w:val="0000FF"/>
                  <w:sz w:val="20"/>
                  <w:szCs w:val="20"/>
                </w:rPr>
                <w:t>строк 04</w:t>
              </w:r>
            </w:hyperlink>
            <w:r>
              <w:rPr>
                <w:rFonts w:ascii="Arial" w:hAnsi="Arial" w:cs="Arial"/>
                <w:sz w:val="20"/>
                <w:szCs w:val="20"/>
              </w:rPr>
              <w:t xml:space="preserve"> и </w:t>
            </w:r>
            <w:hyperlink w:anchor="Par1056" w:history="1">
              <w:r>
                <w:rPr>
                  <w:rFonts w:ascii="Arial" w:hAnsi="Arial" w:cs="Arial"/>
                  <w:color w:val="0000FF"/>
                  <w:sz w:val="20"/>
                  <w:szCs w:val="20"/>
                </w:rPr>
                <w:t>08</w:t>
              </w:r>
            </w:hyperlink>
            <w:r>
              <w:rPr>
                <w:rFonts w:ascii="Arial" w:hAnsi="Arial" w:cs="Arial"/>
                <w:sz w:val="20"/>
                <w:szCs w:val="20"/>
              </w:rPr>
              <w:t xml:space="preserve">) </w:t>
            </w:r>
            <w:hyperlink w:anchor="Par1111" w:history="1">
              <w:r>
                <w:rPr>
                  <w:rFonts w:ascii="Arial" w:hAnsi="Arial" w:cs="Arial"/>
                  <w:color w:val="0000FF"/>
                  <w:sz w:val="20"/>
                  <w:szCs w:val="20"/>
                </w:rPr>
                <w:t>&lt;**&gt;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9" w:name="Par1002"/>
            <w:bookmarkEnd w:id="9"/>
            <w:r>
              <w:rPr>
                <w:rFonts w:ascii="Arial" w:hAnsi="Arial" w:cs="Arial"/>
                <w:sz w:val="20"/>
                <w:szCs w:val="20"/>
              </w:rPr>
              <w:t>03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55 974 761,7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17 835,8</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59 875 065,1</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19 078,6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63 897 135,0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20 360,2</w:t>
            </w:r>
          </w:p>
        </w:tc>
      </w:tr>
      <w:tr w:rsidR="00910BA5">
        <w:tc>
          <w:tcPr>
            <w:tcW w:w="102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Стоимость Территориальной программы ОМС за счет средств ОМС в рамках базовой программы ОМС </w:t>
            </w:r>
            <w:hyperlink w:anchor="Par1111" w:history="1">
              <w:r>
                <w:rPr>
                  <w:rFonts w:ascii="Arial" w:hAnsi="Arial" w:cs="Arial"/>
                  <w:color w:val="0000FF"/>
                  <w:sz w:val="20"/>
                  <w:szCs w:val="20"/>
                </w:rPr>
                <w:t>&lt;**&gt;</w:t>
              </w:r>
            </w:hyperlink>
            <w:r>
              <w:rPr>
                <w:rFonts w:ascii="Arial" w:hAnsi="Arial" w:cs="Arial"/>
                <w:sz w:val="20"/>
                <w:szCs w:val="20"/>
              </w:rPr>
              <w:t xml:space="preserve"> (сумма </w:t>
            </w:r>
            <w:hyperlink w:anchor="Par1029" w:history="1">
              <w:r>
                <w:rPr>
                  <w:rFonts w:ascii="Arial" w:hAnsi="Arial" w:cs="Arial"/>
                  <w:color w:val="0000FF"/>
                  <w:sz w:val="20"/>
                  <w:szCs w:val="20"/>
                </w:rPr>
                <w:t>строк 05</w:t>
              </w:r>
            </w:hyperlink>
            <w:r>
              <w:rPr>
                <w:rFonts w:ascii="Arial" w:hAnsi="Arial" w:cs="Arial"/>
                <w:sz w:val="20"/>
                <w:szCs w:val="20"/>
              </w:rPr>
              <w:t xml:space="preserve">, </w:t>
            </w:r>
            <w:hyperlink w:anchor="Par1038" w:history="1">
              <w:r>
                <w:rPr>
                  <w:rFonts w:ascii="Arial" w:hAnsi="Arial" w:cs="Arial"/>
                  <w:color w:val="0000FF"/>
                  <w:sz w:val="20"/>
                  <w:szCs w:val="20"/>
                </w:rPr>
                <w:t>06</w:t>
              </w:r>
            </w:hyperlink>
            <w:r>
              <w:rPr>
                <w:rFonts w:ascii="Arial" w:hAnsi="Arial" w:cs="Arial"/>
                <w:sz w:val="20"/>
                <w:szCs w:val="20"/>
              </w:rPr>
              <w:t xml:space="preserve"> и </w:t>
            </w:r>
            <w:hyperlink w:anchor="Par1047" w:history="1">
              <w:r>
                <w:rPr>
                  <w:rFonts w:ascii="Arial" w:hAnsi="Arial" w:cs="Arial"/>
                  <w:color w:val="0000FF"/>
                  <w:sz w:val="20"/>
                  <w:szCs w:val="20"/>
                </w:rPr>
                <w:t>07</w:t>
              </w:r>
            </w:hyperlink>
            <w:r>
              <w:rPr>
                <w:rFonts w:ascii="Arial" w:hAnsi="Arial" w:cs="Arial"/>
                <w:sz w:val="20"/>
                <w:szCs w:val="20"/>
              </w:rPr>
              <w:t>)</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10" w:name="Par1011"/>
            <w:bookmarkEnd w:id="10"/>
            <w:r>
              <w:rPr>
                <w:rFonts w:ascii="Arial" w:hAnsi="Arial" w:cs="Arial"/>
                <w:sz w:val="20"/>
                <w:szCs w:val="20"/>
              </w:rPr>
              <w:t>04</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55 915 609,2</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17 817,0</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59 815 912,6</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19 059,8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63 837 982,5</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20 341,4</w:t>
            </w: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субвенции из бюджета Федерального фонда ОМС </w:t>
            </w:r>
            <w:hyperlink w:anchor="Par1111" w:history="1">
              <w:r>
                <w:rPr>
                  <w:rFonts w:ascii="Arial" w:hAnsi="Arial" w:cs="Arial"/>
                  <w:color w:val="0000FF"/>
                  <w:sz w:val="20"/>
                  <w:szCs w:val="20"/>
                </w:rPr>
                <w:t>&lt;**&gt;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11" w:name="Par1029"/>
            <w:bookmarkEnd w:id="11"/>
            <w:r>
              <w:rPr>
                <w:rFonts w:ascii="Arial" w:hAnsi="Arial" w:cs="Arial"/>
                <w:sz w:val="20"/>
                <w:szCs w:val="20"/>
              </w:rPr>
              <w:t>05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55 905 901,0</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17 813,9</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59 806 227,5</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19 056,7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63 828 321,4</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20 338,3</w:t>
            </w: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межбюджетные трансферты бюджетов субъектов Российской </w:t>
            </w:r>
            <w:r>
              <w:rPr>
                <w:rFonts w:ascii="Arial" w:hAnsi="Arial" w:cs="Arial"/>
                <w:sz w:val="20"/>
                <w:szCs w:val="20"/>
              </w:rPr>
              <w:lastRenderedPageBreak/>
              <w:t>Федерации на финансовое обеспечение Территориальной программы ОМС в части базовой программы ОМС</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12" w:name="Par1038"/>
            <w:bookmarkEnd w:id="12"/>
            <w:r>
              <w:rPr>
                <w:rFonts w:ascii="Arial" w:hAnsi="Arial" w:cs="Arial"/>
                <w:sz w:val="20"/>
                <w:szCs w:val="20"/>
              </w:rPr>
              <w:lastRenderedPageBreak/>
              <w:t>06</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поступления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13" w:name="Par1047"/>
            <w:bookmarkEnd w:id="13"/>
            <w:r>
              <w:rPr>
                <w:rFonts w:ascii="Arial" w:hAnsi="Arial" w:cs="Arial"/>
                <w:sz w:val="20"/>
                <w:szCs w:val="20"/>
              </w:rPr>
              <w:t>07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9 708,2</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9 685,1</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9 661,1</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r>
      <w:tr w:rsidR="00910BA5">
        <w:tc>
          <w:tcPr>
            <w:tcW w:w="102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 на расходы на ведение дела по ОМС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14" w:name="Par1056"/>
            <w:bookmarkEnd w:id="14"/>
            <w:r>
              <w:rPr>
                <w:rFonts w:ascii="Arial" w:hAnsi="Arial" w:cs="Arial"/>
                <w:sz w:val="20"/>
                <w:szCs w:val="20"/>
              </w:rPr>
              <w:t>08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межбюджетные трансферты, передаваемые из бюджета субъекта Российской Федерации в бюджет территориального фонда ОМС Самарской области на финансовое обеспечение дополнительных видов медицинской помощи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020"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межбюджетные трансферты, передаваемые из бюджета субъекта Российской Федерации в бюджет территориального фонда ОМС Самарской </w:t>
            </w:r>
            <w:r>
              <w:rPr>
                <w:rFonts w:ascii="Arial" w:hAnsi="Arial" w:cs="Arial"/>
                <w:sz w:val="20"/>
                <w:szCs w:val="20"/>
              </w:rPr>
              <w:lastRenderedPageBreak/>
              <w:t>области на финансовое обеспечение расходов, не включенных в структуру тарифов на оплату медицинской помощи в рамках базовой программы ОМС</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r>
    </w:tbl>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464"/>
        <w:gridCol w:w="1464"/>
        <w:gridCol w:w="1464"/>
        <w:gridCol w:w="1464"/>
        <w:gridCol w:w="1464"/>
        <w:gridCol w:w="1466"/>
      </w:tblGrid>
      <w:tr w:rsidR="00910BA5">
        <w:tc>
          <w:tcPr>
            <w:tcW w:w="362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Справочная информация</w:t>
            </w:r>
          </w:p>
        </w:tc>
        <w:tc>
          <w:tcPr>
            <w:tcW w:w="2928"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2928"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2930"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910BA5">
        <w:tc>
          <w:tcPr>
            <w:tcW w:w="362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6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46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рублей</w:t>
            </w:r>
          </w:p>
        </w:tc>
        <w:tc>
          <w:tcPr>
            <w:tcW w:w="146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46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рублей</w:t>
            </w:r>
          </w:p>
        </w:tc>
        <w:tc>
          <w:tcPr>
            <w:tcW w:w="146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тыс. рублей</w:t>
            </w:r>
          </w:p>
        </w:tc>
        <w:tc>
          <w:tcPr>
            <w:tcW w:w="1466"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одно застрахованное лицо, рублей</w:t>
            </w:r>
          </w:p>
        </w:tc>
      </w:tr>
      <w:tr w:rsidR="00910BA5">
        <w:tc>
          <w:tcPr>
            <w:tcW w:w="3628"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Расходы на обеспечение выполнения территориальным фондом ОМС Самарской области своих функций</w:t>
            </w:r>
          </w:p>
        </w:tc>
        <w:tc>
          <w:tcPr>
            <w:tcW w:w="146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372 345,2</w:t>
            </w:r>
          </w:p>
        </w:tc>
        <w:tc>
          <w:tcPr>
            <w:tcW w:w="146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w:t>
            </w:r>
          </w:p>
        </w:tc>
        <w:tc>
          <w:tcPr>
            <w:tcW w:w="146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372 345,2</w:t>
            </w:r>
          </w:p>
        </w:tc>
        <w:tc>
          <w:tcPr>
            <w:tcW w:w="146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w:t>
            </w:r>
          </w:p>
        </w:tc>
        <w:tc>
          <w:tcPr>
            <w:tcW w:w="146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372 345,2</w:t>
            </w:r>
          </w:p>
        </w:tc>
        <w:tc>
          <w:tcPr>
            <w:tcW w:w="1466"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118,6</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15" w:name="Par1110"/>
      <w:bookmarkEnd w:id="15"/>
      <w:r>
        <w:rPr>
          <w:rFonts w:ascii="Arial" w:hAnsi="Arial" w:cs="Arial"/>
          <w:sz w:val="20"/>
          <w:szCs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10).</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16" w:name="Par1111"/>
      <w:bookmarkEnd w:id="16"/>
      <w:r>
        <w:rPr>
          <w:rFonts w:ascii="Arial" w:hAnsi="Arial" w:cs="Arial"/>
          <w:sz w:val="20"/>
          <w:szCs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w:anchor="Par975" w:history="1">
        <w:r>
          <w:rPr>
            <w:rFonts w:ascii="Arial" w:hAnsi="Arial" w:cs="Arial"/>
            <w:color w:val="0000FF"/>
            <w:sz w:val="20"/>
            <w:szCs w:val="20"/>
          </w:rPr>
          <w:t>разделу 01</w:t>
        </w:r>
      </w:hyperlink>
      <w:r>
        <w:rPr>
          <w:rFonts w:ascii="Arial" w:hAnsi="Arial" w:cs="Arial"/>
          <w:sz w:val="20"/>
          <w:szCs w:val="20"/>
        </w:rPr>
        <w:t xml:space="preserve">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условиям предоставления медицинской помощи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2024 год</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8"/>
        <w:gridCol w:w="3458"/>
        <w:gridCol w:w="1134"/>
        <w:gridCol w:w="1587"/>
        <w:gridCol w:w="1474"/>
        <w:gridCol w:w="1474"/>
        <w:gridCol w:w="1304"/>
        <w:gridCol w:w="1361"/>
        <w:gridCol w:w="1644"/>
        <w:gridCol w:w="1587"/>
        <w:gridCol w:w="1191"/>
      </w:tblGrid>
      <w:tr w:rsidR="00910BA5">
        <w:tc>
          <w:tcPr>
            <w:tcW w:w="98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45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медицинской помощи в </w:t>
            </w:r>
            <w:r>
              <w:rPr>
                <w:rFonts w:ascii="Arial" w:hAnsi="Arial" w:cs="Arial"/>
                <w:sz w:val="20"/>
                <w:szCs w:val="20"/>
              </w:rPr>
              <w:lastRenderedPageBreak/>
              <w:t>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Стоимость единицы объема </w:t>
            </w:r>
            <w:r>
              <w:rPr>
                <w:rFonts w:ascii="Arial" w:hAnsi="Arial" w:cs="Arial"/>
                <w:sz w:val="20"/>
                <w:szCs w:val="20"/>
              </w:rPr>
              <w:lastRenderedPageBreak/>
              <w:t>медицинской помощи (норматив финансовых затрат на единицу объема предоставления медицинской помощи), рублей</w:t>
            </w:r>
          </w:p>
        </w:tc>
        <w:tc>
          <w:tcPr>
            <w:tcW w:w="2665"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Подушевые нормативы финансирования Программы, рублей</w:t>
            </w:r>
          </w:p>
        </w:tc>
        <w:tc>
          <w:tcPr>
            <w:tcW w:w="4422" w:type="dxa"/>
            <w:gridSpan w:val="3"/>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по источникам ее финансового обеспечения, тыс. рублей</w:t>
            </w:r>
          </w:p>
        </w:tc>
      </w:tr>
      <w:tr w:rsidR="00910BA5">
        <w:tc>
          <w:tcPr>
            <w:tcW w:w="98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64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19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910BA5">
        <w:tc>
          <w:tcPr>
            <w:tcW w:w="988"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3458" w:type="dxa"/>
            <w:tcBorders>
              <w:top w:val="single" w:sz="4" w:space="0" w:color="auto"/>
            </w:tcBorders>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за счет консолидированного бюджета субъекта Российской Федерации </w:t>
            </w:r>
            <w:hyperlink w:anchor="Par3554" w:history="1">
              <w:r>
                <w:rPr>
                  <w:rFonts w:ascii="Arial" w:hAnsi="Arial" w:cs="Arial"/>
                  <w:color w:val="0000FF"/>
                  <w:sz w:val="20"/>
                  <w:szCs w:val="20"/>
                </w:rPr>
                <w:t>&lt;1&gt;</w:t>
              </w:r>
            </w:hyperlink>
          </w:p>
        </w:tc>
        <w:tc>
          <w:tcPr>
            <w:tcW w:w="113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bookmarkStart w:id="17" w:name="Par1134"/>
            <w:bookmarkEnd w:id="17"/>
            <w:r>
              <w:rPr>
                <w:rFonts w:ascii="Arial" w:hAnsi="Arial" w:cs="Arial"/>
                <w:sz w:val="20"/>
                <w:szCs w:val="20"/>
              </w:rPr>
              <w:t>01</w:t>
            </w:r>
          </w:p>
        </w:tc>
        <w:tc>
          <w:tcPr>
            <w:tcW w:w="158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5 059,7</w:t>
            </w:r>
          </w:p>
        </w:tc>
        <w:tc>
          <w:tcPr>
            <w:tcW w:w="136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64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15 900 650,6</w:t>
            </w:r>
          </w:p>
        </w:tc>
        <w:tc>
          <w:tcPr>
            <w:tcW w:w="158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19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включая скорую специализированную медицинскую помощь, не входящая в Территориальную программу ОМС</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8 653,6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425 929,9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1 127,8</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45 300,0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59 102,6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127 247,9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481,0</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1 511 522,1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423,8</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1 331 621,0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с профилактическими и иными целями </w:t>
            </w:r>
            <w:hyperlink w:anchor="Par3555" w:history="1">
              <w:r>
                <w:rPr>
                  <w:rFonts w:ascii="Arial" w:hAnsi="Arial" w:cs="Arial"/>
                  <w:color w:val="0000FF"/>
                  <w:sz w:val="20"/>
                  <w:szCs w:val="20"/>
                </w:rPr>
                <w:t>&lt;2&gt;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0,3618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621,0</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706 035,4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w:t>
            </w:r>
            <w:hyperlink w:anchor="Par3556" w:history="1">
              <w:r>
                <w:rPr>
                  <w:rFonts w:ascii="Arial" w:hAnsi="Arial" w:cs="Arial"/>
                  <w:color w:val="0000FF"/>
                  <w:sz w:val="20"/>
                  <w:szCs w:val="20"/>
                </w:rPr>
                <w:t>&lt;3&gt;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1 655,1</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199,1</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625 585,6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20 444,4</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179 901,2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23 626,9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206 782,9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1 164,4</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3 659 157,5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42 768,8</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26 881,8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106 457,0</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2 705 604,1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0,000907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25 076,2</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71 467,1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Самарской области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180 286,3</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926 671,6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925 792,9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3557"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1 741,9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112 937,7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728,0</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27 297,7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3 132,6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85 640,0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в стационарных условиях, включая койки </w:t>
            </w:r>
            <w:r>
              <w:rPr>
                <w:rFonts w:ascii="Arial" w:hAnsi="Arial" w:cs="Arial"/>
                <w:sz w:val="20"/>
                <w:szCs w:val="20"/>
              </w:rPr>
              <w:lastRenderedPageBreak/>
              <w:t>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2 873,9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812 855,2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3 020,1</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9 491 185,9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ar3558" w:history="1">
              <w:r>
                <w:rPr>
                  <w:rFonts w:ascii="Arial" w:hAnsi="Arial" w:cs="Arial"/>
                  <w:color w:val="0000FF"/>
                  <w:sz w:val="20"/>
                  <w:szCs w:val="20"/>
                </w:rPr>
                <w:t>&lt;5&gt;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18" w:name="Par1442"/>
            <w:bookmarkEnd w:id="18"/>
            <w:r>
              <w:rPr>
                <w:rFonts w:ascii="Arial" w:hAnsi="Arial" w:cs="Arial"/>
                <w:sz w:val="20"/>
                <w:szCs w:val="20"/>
              </w:rPr>
              <w:t>20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199,4</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626 713,9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19" w:name="Par1453"/>
            <w:bookmarkEnd w:id="19"/>
            <w:r>
              <w:rPr>
                <w:rFonts w:ascii="Arial" w:hAnsi="Arial" w:cs="Arial"/>
                <w:sz w:val="20"/>
                <w:szCs w:val="20"/>
              </w:rPr>
              <w:t>21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17 835,8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55 974 761,7</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77,2</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3 657,3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1 060,6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3 328 574,6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6 963,5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21 853 401,5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6 963,4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21 853 401,5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911,8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2 583,5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8 107 935,4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2 240,2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697,6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2 189 383,3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2 735,2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1 062,9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3 335 658,5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1 177,4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187 555,1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2 582 893,6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Школы для больных сахарным диабетом</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0,006115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1 355,4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26 011,5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1 417 280,1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3 344,7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10 496 510,5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2 923,7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463 043,9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3 992,2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227 763,0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175 819,3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1 082,6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105 045,8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9 091,4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31 956,3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2 242,1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106 898,8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139 988,9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2 229,9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1 831 675,5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3 142,3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444 264,7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0,059800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1 186,4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222 655,2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2 638,1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1 036 644,0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0,070898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26 709,9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1 893,7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5 943 002,5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77 288,4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2 659 416,6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108 426,4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190 505,2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оказания медицинской помощи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142 711,1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124 015,9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7 356,7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23 087 953,80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оказания медицинской помощи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43 082,9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7 356,7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23 087 953,8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94 365,2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2 643 452,3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216 034,9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1 032,0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3 238 578,5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1 277 909,1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21 618,9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211 411,2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25 430,6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207 590,0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50 438,0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858 907,9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3559" w:history="1">
              <w:r>
                <w:rPr>
                  <w:rFonts w:ascii="Arial" w:hAnsi="Arial" w:cs="Arial"/>
                  <w:color w:val="0000FF"/>
                  <w:sz w:val="20"/>
                  <w:szCs w:val="20"/>
                </w:rPr>
                <w:t>&lt;6&gt;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3557"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483 920,2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расходы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17 662,9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55 432 216,6</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76,5</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3 657,3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1 060,6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3 328 574,6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6 963,5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21 853 401,5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6 963,5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21 853 401,5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911,8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2 583,5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8 107 935,4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2 240,2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697,6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2 189 383,3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2 735,2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1 062,9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3 335 658,5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1 177,4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187 555,1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2 582 893,6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Школы для больных сахарным диабетом</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0,006115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1 355,4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26 011,5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451,7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1 417 280,1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3 344,7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10 496 510,5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2 923,7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463 043,9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3 992,2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227 763,0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175 819,3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1 082,6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105 045,8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9 091,4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31 956,3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2 242,1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106 898,8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139 988,9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2 229,9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583,6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1 831 675,5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3 142,3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444 264,7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1 186,4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222 655,2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2 638,1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330,3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1 036 644,0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в условиях дневных стационаров (первичная </w:t>
            </w:r>
            <w:r>
              <w:rPr>
                <w:rFonts w:ascii="Arial" w:hAnsi="Arial" w:cs="Arial"/>
                <w:sz w:val="20"/>
                <w:szCs w:val="20"/>
              </w:rPr>
              <w:lastRenderedPageBreak/>
              <w:t>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0,070898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26 709,9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1 893,7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5 943 002,5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77 288,4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2 659 416,6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108 426,4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192 505,2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оказания медицинской помощи больным с вирусным гепатитом C</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142 711,1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124 015,9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8 616,0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27 040 039,7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43 082,9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7 356,7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23 087 953,8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94 365,2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842,3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2 643 452,3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216 034,9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1 032,0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3 238 578,5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388,5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1 219 284,2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21 618,9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211 411,2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25 430,6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207 590,0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46 995,3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255,0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800 283,0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483 392,6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видам и заболеваниям, не установленным базовой программой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реабилитация </w:t>
            </w:r>
            <w:hyperlink w:anchor="Par3560" w:history="1">
              <w:r>
                <w:rPr>
                  <w:rFonts w:ascii="Arial" w:hAnsi="Arial" w:cs="Arial"/>
                  <w:color w:val="0000FF"/>
                  <w:sz w:val="20"/>
                  <w:szCs w:val="20"/>
                </w:rPr>
                <w:t>&lt;7&gt;</w:t>
              </w:r>
            </w:hyperlink>
            <w:r>
              <w:rPr>
                <w:rFonts w:ascii="Arial" w:hAnsi="Arial" w:cs="Arial"/>
                <w:sz w:val="20"/>
                <w:szCs w:val="20"/>
              </w:rPr>
              <w:t>:</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3559" w:history="1">
              <w:r>
                <w:rPr>
                  <w:rFonts w:ascii="Arial" w:hAnsi="Arial" w:cs="Arial"/>
                  <w:color w:val="0000FF"/>
                  <w:sz w:val="20"/>
                  <w:szCs w:val="20"/>
                </w:rPr>
                <w:t>&lt;6&gt;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медицинская помощь, в том числе доврачебная и врачебная &lt;4&gt;</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без учета посещений на </w:t>
            </w:r>
            <w:r>
              <w:rPr>
                <w:rFonts w:ascii="Arial" w:hAnsi="Arial" w:cs="Arial"/>
                <w:sz w:val="20"/>
                <w:szCs w:val="20"/>
              </w:rPr>
              <w:lastRenderedPageBreak/>
              <w:t>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55.1.1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расходы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видам и заболеваниям, установленным базовой программой (дополнительное финансовое обеспечение)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61.1.2.1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патологоанатомическое исследование биопсийного (операционного) материала с </w:t>
            </w:r>
            <w:r>
              <w:rPr>
                <w:rFonts w:ascii="Arial" w:hAnsi="Arial" w:cs="Arial"/>
                <w:sz w:val="20"/>
                <w:szCs w:val="20"/>
              </w:rPr>
              <w:lastRenderedPageBreak/>
              <w:t>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61.3.6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3.2.3.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ИТОГО (сумма </w:t>
            </w:r>
            <w:hyperlink w:anchor="Par1134" w:history="1">
              <w:r>
                <w:rPr>
                  <w:rFonts w:ascii="Arial" w:hAnsi="Arial" w:cs="Arial"/>
                  <w:color w:val="0000FF"/>
                  <w:sz w:val="20"/>
                  <w:szCs w:val="20"/>
                </w:rPr>
                <w:t>строк 01</w:t>
              </w:r>
            </w:hyperlink>
            <w:r>
              <w:rPr>
                <w:rFonts w:ascii="Arial" w:hAnsi="Arial" w:cs="Arial"/>
                <w:sz w:val="20"/>
                <w:szCs w:val="20"/>
              </w:rPr>
              <w:t xml:space="preserve">, </w:t>
            </w:r>
            <w:hyperlink w:anchor="Par1442" w:history="1">
              <w:r>
                <w:rPr>
                  <w:rFonts w:ascii="Arial" w:hAnsi="Arial" w:cs="Arial"/>
                  <w:color w:val="0000FF"/>
                  <w:sz w:val="20"/>
                  <w:szCs w:val="20"/>
                </w:rPr>
                <w:t>20</w:t>
              </w:r>
            </w:hyperlink>
            <w:r>
              <w:rPr>
                <w:rFonts w:ascii="Arial" w:hAnsi="Arial" w:cs="Arial"/>
                <w:sz w:val="20"/>
                <w:szCs w:val="20"/>
              </w:rPr>
              <w:t xml:space="preserve"> и </w:t>
            </w:r>
            <w:hyperlink w:anchor="Par1453" w:history="1">
              <w:r>
                <w:rPr>
                  <w:rFonts w:ascii="Arial" w:hAnsi="Arial" w:cs="Arial"/>
                  <w:color w:val="0000FF"/>
                  <w:sz w:val="20"/>
                  <w:szCs w:val="20"/>
                </w:rPr>
                <w:t>21</w:t>
              </w:r>
            </w:hyperlink>
            <w:r>
              <w:rPr>
                <w:rFonts w:ascii="Arial" w:hAnsi="Arial" w:cs="Arial"/>
                <w:sz w:val="20"/>
                <w:szCs w:val="20"/>
              </w:rPr>
              <w:t>)</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5 259,0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17 835,8</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16 527 364,5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55 974 761,7</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20" w:name="Par3554"/>
      <w:bookmarkEnd w:id="20"/>
      <w:r>
        <w:rPr>
          <w:rFonts w:ascii="Arial" w:hAnsi="Arial" w:cs="Arial"/>
          <w:sz w:val="20"/>
          <w:szCs w:val="20"/>
        </w:rP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21" w:name="Par3555"/>
      <w:bookmarkEnd w:id="21"/>
      <w:r>
        <w:rPr>
          <w:rFonts w:ascii="Arial" w:hAnsi="Arial" w:cs="Arial"/>
          <w:sz w:val="20"/>
          <w:szCs w:val="20"/>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22" w:name="Par3556"/>
      <w:bookmarkEnd w:id="22"/>
      <w:r>
        <w:rPr>
          <w:rFonts w:ascii="Arial" w:hAnsi="Arial" w:cs="Arial"/>
          <w:sz w:val="20"/>
          <w:szCs w:val="20"/>
        </w:rPr>
        <w:t>&lt;3&gt; Законченных случаев лечения заболевания в амбулаторных условиях с кратностью посещений по поводу одного заболевания не менее двух.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23" w:name="Par3557"/>
      <w:bookmarkEnd w:id="23"/>
      <w:r>
        <w:rPr>
          <w:rFonts w:ascii="Arial" w:hAnsi="Arial" w:cs="Arial"/>
          <w:sz w:val="20"/>
          <w:szCs w:val="20"/>
        </w:rPr>
        <w:t>&lt;4&gt; Включены в норматив объема первичной медико-санитарной помощи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24" w:name="Par3558"/>
      <w:bookmarkEnd w:id="24"/>
      <w:r>
        <w:rPr>
          <w:rFonts w:ascii="Arial" w:hAnsi="Arial" w:cs="Arial"/>
          <w:sz w:val="20"/>
          <w:szCs w:val="20"/>
        </w:rP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25" w:name="Par3559"/>
      <w:bookmarkEnd w:id="25"/>
      <w:r>
        <w:rPr>
          <w:rFonts w:ascii="Arial" w:hAnsi="Arial" w:cs="Arial"/>
          <w:sz w:val="20"/>
          <w:szCs w:val="20"/>
        </w:rPr>
        <w:t>&lt;6&gt;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26" w:name="Par3560"/>
      <w:bookmarkEnd w:id="26"/>
      <w:r>
        <w:rPr>
          <w:rFonts w:ascii="Arial" w:hAnsi="Arial" w:cs="Arial"/>
          <w:sz w:val="20"/>
          <w:szCs w:val="20"/>
        </w:rPr>
        <w:t>&lt;7&gt;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3</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условиям предоставления медицинской помощи на 2025 год</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8"/>
        <w:gridCol w:w="3458"/>
        <w:gridCol w:w="1134"/>
        <w:gridCol w:w="1587"/>
        <w:gridCol w:w="1474"/>
        <w:gridCol w:w="1474"/>
        <w:gridCol w:w="1304"/>
        <w:gridCol w:w="1361"/>
        <w:gridCol w:w="1644"/>
        <w:gridCol w:w="1587"/>
        <w:gridCol w:w="1191"/>
      </w:tblGrid>
      <w:tr w:rsidR="00910BA5">
        <w:tc>
          <w:tcPr>
            <w:tcW w:w="98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45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медицинской помощи в </w:t>
            </w:r>
            <w:r>
              <w:rPr>
                <w:rFonts w:ascii="Arial" w:hAnsi="Arial" w:cs="Arial"/>
                <w:sz w:val="20"/>
                <w:szCs w:val="20"/>
              </w:rPr>
              <w:lastRenderedPageBreak/>
              <w:t>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Стоимость единицы объема </w:t>
            </w:r>
            <w:r>
              <w:rPr>
                <w:rFonts w:ascii="Arial" w:hAnsi="Arial" w:cs="Arial"/>
                <w:sz w:val="20"/>
                <w:szCs w:val="20"/>
              </w:rPr>
              <w:lastRenderedPageBreak/>
              <w:t>медицинской помощи (норматив финансовых затрат на единицу объема предоставления медицинской помощи), рублей</w:t>
            </w:r>
          </w:p>
        </w:tc>
        <w:tc>
          <w:tcPr>
            <w:tcW w:w="2665"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Подушевые нормативы финансирования Программы, рублей</w:t>
            </w:r>
          </w:p>
        </w:tc>
        <w:tc>
          <w:tcPr>
            <w:tcW w:w="4422" w:type="dxa"/>
            <w:gridSpan w:val="3"/>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по источникам ее финансового обеспечения, тыс. рублей</w:t>
            </w:r>
          </w:p>
        </w:tc>
      </w:tr>
      <w:tr w:rsidR="00910BA5">
        <w:tc>
          <w:tcPr>
            <w:tcW w:w="98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64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19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910BA5">
        <w:tc>
          <w:tcPr>
            <w:tcW w:w="988"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3458" w:type="dxa"/>
            <w:tcBorders>
              <w:top w:val="single" w:sz="4" w:space="0" w:color="auto"/>
            </w:tcBorders>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за счет консолидированного бюджета субъекта Российской Федерации </w:t>
            </w:r>
            <w:hyperlink w:anchor="Par5969" w:history="1">
              <w:r>
                <w:rPr>
                  <w:rFonts w:ascii="Arial" w:hAnsi="Arial" w:cs="Arial"/>
                  <w:color w:val="0000FF"/>
                  <w:sz w:val="20"/>
                  <w:szCs w:val="20"/>
                </w:rPr>
                <w:t>&lt;1&gt;</w:t>
              </w:r>
            </w:hyperlink>
          </w:p>
        </w:tc>
        <w:tc>
          <w:tcPr>
            <w:tcW w:w="113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bookmarkStart w:id="27" w:name="Par3582"/>
            <w:bookmarkEnd w:id="27"/>
            <w:r>
              <w:rPr>
                <w:rFonts w:ascii="Arial" w:hAnsi="Arial" w:cs="Arial"/>
                <w:sz w:val="20"/>
                <w:szCs w:val="20"/>
              </w:rPr>
              <w:t>01</w:t>
            </w:r>
          </w:p>
        </w:tc>
        <w:tc>
          <w:tcPr>
            <w:tcW w:w="158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5 066,7</w:t>
            </w:r>
          </w:p>
        </w:tc>
        <w:tc>
          <w:tcPr>
            <w:tcW w:w="136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64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15 922 671,0</w:t>
            </w:r>
          </w:p>
        </w:tc>
        <w:tc>
          <w:tcPr>
            <w:tcW w:w="158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19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20,9</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включая скорую специализированную медицинскую помощь, не входящая в Территориальную программу ОМС</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8 653,6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425 929,9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1 127,8</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45 300,0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59 102,6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127 247,9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481,0</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1 511 522,1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423,8</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1 331 621,0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с профилактическими и иными целями </w:t>
            </w:r>
            <w:hyperlink w:anchor="Par5970" w:history="1">
              <w:r>
                <w:rPr>
                  <w:rFonts w:ascii="Arial" w:hAnsi="Arial" w:cs="Arial"/>
                  <w:color w:val="0000FF"/>
                  <w:sz w:val="20"/>
                  <w:szCs w:val="20"/>
                </w:rPr>
                <w:t>&lt;2&gt;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0,3618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621,0</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706 035,4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w:t>
            </w:r>
            <w:hyperlink w:anchor="Par5971" w:history="1">
              <w:r>
                <w:rPr>
                  <w:rFonts w:ascii="Arial" w:hAnsi="Arial" w:cs="Arial"/>
                  <w:color w:val="0000FF"/>
                  <w:sz w:val="20"/>
                  <w:szCs w:val="20"/>
                </w:rPr>
                <w:t>&lt;3&gt;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1 650,3</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199,1</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625 585,6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20 444,4</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179 901,2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24 179,5</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206 782,9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1 164,4</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3 659 157,5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42 768,8</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26 881,8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106 983,16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2 705 604,1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0,000907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25 076,2</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71 467,1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Самарской области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180 286,3</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926 671,6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925 792,9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5972"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1 741,9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112 937,7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728,0</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27 297,7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3 132,6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85 640,0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в стационарных условиях, включая койки </w:t>
            </w:r>
            <w:r>
              <w:rPr>
                <w:rFonts w:ascii="Arial" w:hAnsi="Arial" w:cs="Arial"/>
                <w:sz w:val="20"/>
                <w:szCs w:val="20"/>
              </w:rPr>
              <w:lastRenderedPageBreak/>
              <w:t>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2 873,9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812 855,2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3 027,1</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9 513 206,3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ar5973" w:history="1">
              <w:r>
                <w:rPr>
                  <w:rFonts w:ascii="Arial" w:hAnsi="Arial" w:cs="Arial"/>
                  <w:color w:val="0000FF"/>
                  <w:sz w:val="20"/>
                  <w:szCs w:val="20"/>
                </w:rPr>
                <w:t>&lt;5&gt;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28" w:name="Par3890"/>
            <w:bookmarkEnd w:id="28"/>
            <w:r>
              <w:rPr>
                <w:rFonts w:ascii="Arial" w:hAnsi="Arial" w:cs="Arial"/>
                <w:sz w:val="20"/>
                <w:szCs w:val="20"/>
              </w:rPr>
              <w:t>20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637 730,0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Территориальной программы ОМС медицинскими организациями (за исключением федеральных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29" w:name="Par3901"/>
            <w:bookmarkEnd w:id="29"/>
            <w:r>
              <w:rPr>
                <w:rFonts w:ascii="Arial" w:hAnsi="Arial" w:cs="Arial"/>
                <w:sz w:val="20"/>
                <w:szCs w:val="20"/>
              </w:rPr>
              <w:t>21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19 078,60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59 875 065,1</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78,3</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3 886,1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1 127,0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3 536 809,6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8 060,6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25 296 574,6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7 394,6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23 206 255,9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2 743,5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8 609 963,7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2 378,9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2 324 937,0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1 128,7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3 542 124,9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1 250,3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199 167,8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874,0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2 742 901,8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Школы для больных сахарным диабетом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0,006681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1 347,2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28 248,1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1 505 065,7</w:t>
            </w:r>
          </w:p>
        </w:tc>
        <w:tc>
          <w:tcPr>
            <w:tcW w:w="1191" w:type="dxa"/>
            <w:tcBorders>
              <w:bottom w:val="single" w:sz="4" w:space="0" w:color="auto"/>
              <w:right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1 986,7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3 551,6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11 146 195,6</w:t>
            </w:r>
          </w:p>
        </w:tc>
        <w:tc>
          <w:tcPr>
            <w:tcW w:w="119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3 104,7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491 710,0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4 239,3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241 860,5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186 688,9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1 149,6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111 546,8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9 654,1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33 934,2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2 380,9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113 516,6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148 665,6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2 367,9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619,8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1 945 030,9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3 336,8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471 763,5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0,059800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1 259,8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236 430,4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2 801,4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1 100 812,9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0,034816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19 130,9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666,1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2 090 318,7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0,070785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28 081,3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1 987,7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6 238 099,2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81 147,4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2 792 200,9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110 957,0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194 951,4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149 836,7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130 208,1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9 296,0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29 174 235,4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0,035968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36 744,8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4 147 780,5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81 147,4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2 792 200,9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110 957,0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194 951,4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149 836,7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130 208,1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0,162220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49 158,0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7 974,4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25 026 387,0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99 754,3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2 794 417,2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216 034,9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1 032,0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3 238 578,5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429,6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1 348 482,4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22 957,0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224 496,5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26 700,4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217 955,4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53 205,2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288,6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906 030,5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5974" w:history="1">
              <w:r>
                <w:rPr>
                  <w:rFonts w:ascii="Arial" w:hAnsi="Arial" w:cs="Arial"/>
                  <w:color w:val="0000FF"/>
                  <w:sz w:val="20"/>
                  <w:szCs w:val="20"/>
                </w:rPr>
                <w:t>&lt;6&gt;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5972"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519 031,0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расходы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18 894,6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59 297 409,2</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77,6</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3 886,1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1 127,0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3 536 809,6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8 060,6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25 296 574,6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7 394,6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23 206 255,9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2 734,5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8 609 963,7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2 378,9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740,8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2 324 937,0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1 128,7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3 542 124,9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1 250,3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199 167,8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874,0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2 742 901,8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Школы для больных сахарным диабетом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0,006681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1 347,2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28 248,10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479,6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1 505 065,7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1 986,7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3 551,6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11 146 195,6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3 104,7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491 710,0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4 239,3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241 860,5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186 688,9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1 149,6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111 546,8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9 654,1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33 934,2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2 380,9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113 516,6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148 665,6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2 367,9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619,8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1 945 030,9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3 336,8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471 763,5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0,059800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1 259,8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236 430,4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2 801,4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350,8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1 100 812,9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0,034816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19 130,9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666,1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2 090 318,7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в условиях дневных стационаров (первичная </w:t>
            </w:r>
            <w:r>
              <w:rPr>
                <w:rFonts w:ascii="Arial" w:hAnsi="Arial" w:cs="Arial"/>
                <w:sz w:val="20"/>
                <w:szCs w:val="20"/>
              </w:rPr>
              <w:lastRenderedPageBreak/>
              <w:t>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0,070785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28 081,3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1 987,7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6 238 167,1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81 147,4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2 792 200,9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110 957,0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194 951,4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149 836,7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130 208,1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9 296,0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29 174 235,4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0,035968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36 744,8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4 147 780,5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81 147,4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889,7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2 792 200,9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110 957,0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194 951,4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149 836,7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130 208,1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0,162220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49 158,0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7 974,4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25 026 387,0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99 754,3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890,4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2 794 417,2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216 034,9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1 032,0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3 238 578,5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1 289 857,5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22 957,0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224 496,5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26 700,4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217 955,4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49 762,5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270,0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847 405,6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518 503,4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видам и заболеваниям, не установленным базовой программой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59 152,5</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реабилитация </w:t>
            </w:r>
            <w:hyperlink w:anchor="Par5975" w:history="1">
              <w:r>
                <w:rPr>
                  <w:rFonts w:ascii="Arial" w:hAnsi="Arial" w:cs="Arial"/>
                  <w:color w:val="0000FF"/>
                  <w:sz w:val="20"/>
                  <w:szCs w:val="20"/>
                </w:rPr>
                <w:t>&lt;7&gt;</w:t>
              </w:r>
            </w:hyperlink>
            <w:r>
              <w:rPr>
                <w:rFonts w:ascii="Arial" w:hAnsi="Arial" w:cs="Arial"/>
                <w:sz w:val="20"/>
                <w:szCs w:val="20"/>
              </w:rPr>
              <w:t>:</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5974" w:history="1">
              <w:r>
                <w:rPr>
                  <w:rFonts w:ascii="Arial" w:hAnsi="Arial" w:cs="Arial"/>
                  <w:color w:val="0000FF"/>
                  <w:sz w:val="20"/>
                  <w:szCs w:val="20"/>
                </w:rPr>
                <w:t>&lt;6&gt;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5972"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оказываемая на дому </w:t>
            </w:r>
            <w:r>
              <w:rPr>
                <w:rFonts w:ascii="Arial" w:hAnsi="Arial" w:cs="Arial"/>
                <w:sz w:val="20"/>
                <w:szCs w:val="20"/>
              </w:rPr>
              <w:lastRenderedPageBreak/>
              <w:t>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55.1.2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расходы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видам и заболеваниям, установленным базовой программой (дополнительное финансовое обеспечение)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61.1.3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rPr>
                <w:rFonts w:ascii="Arial" w:hAnsi="Arial" w:cs="Arial"/>
                <w:sz w:val="20"/>
                <w:szCs w:val="20"/>
              </w:rPr>
            </w:pP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Специализированная медицинская помощь, включая </w:t>
            </w:r>
            <w:r>
              <w:rPr>
                <w:rFonts w:ascii="Arial" w:hAnsi="Arial" w:cs="Arial"/>
                <w:sz w:val="20"/>
                <w:szCs w:val="20"/>
              </w:rPr>
              <w:lastRenderedPageBreak/>
              <w:t>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ИТОГО (сумма </w:t>
            </w:r>
            <w:hyperlink w:anchor="Par3582" w:history="1">
              <w:r>
                <w:rPr>
                  <w:rFonts w:ascii="Arial" w:hAnsi="Arial" w:cs="Arial"/>
                  <w:color w:val="0000FF"/>
                  <w:sz w:val="20"/>
                  <w:szCs w:val="20"/>
                </w:rPr>
                <w:t>строк 01</w:t>
              </w:r>
            </w:hyperlink>
            <w:r>
              <w:rPr>
                <w:rFonts w:ascii="Arial" w:hAnsi="Arial" w:cs="Arial"/>
                <w:sz w:val="20"/>
                <w:szCs w:val="20"/>
              </w:rPr>
              <w:t xml:space="preserve">, </w:t>
            </w:r>
            <w:hyperlink w:anchor="Par3890" w:history="1">
              <w:r>
                <w:rPr>
                  <w:rFonts w:ascii="Arial" w:hAnsi="Arial" w:cs="Arial"/>
                  <w:color w:val="0000FF"/>
                  <w:sz w:val="20"/>
                  <w:szCs w:val="20"/>
                </w:rPr>
                <w:t>20</w:t>
              </w:r>
            </w:hyperlink>
            <w:r>
              <w:rPr>
                <w:rFonts w:ascii="Arial" w:hAnsi="Arial" w:cs="Arial"/>
                <w:sz w:val="20"/>
                <w:szCs w:val="20"/>
              </w:rPr>
              <w:t xml:space="preserve"> и </w:t>
            </w:r>
            <w:hyperlink w:anchor="Par3901" w:history="1">
              <w:r>
                <w:rPr>
                  <w:rFonts w:ascii="Arial" w:hAnsi="Arial" w:cs="Arial"/>
                  <w:color w:val="0000FF"/>
                  <w:sz w:val="20"/>
                  <w:szCs w:val="20"/>
                </w:rPr>
                <w:t>21</w:t>
              </w:r>
            </w:hyperlink>
            <w:r>
              <w:rPr>
                <w:rFonts w:ascii="Arial" w:hAnsi="Arial" w:cs="Arial"/>
                <w:sz w:val="20"/>
                <w:szCs w:val="20"/>
              </w:rPr>
              <w:t>)</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5 269,5</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19 078,6</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16 560 401,0</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59 875 065,1</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30" w:name="Par5969"/>
      <w:bookmarkEnd w:id="30"/>
      <w:r>
        <w:rPr>
          <w:rFonts w:ascii="Arial" w:hAnsi="Arial" w:cs="Arial"/>
          <w:sz w:val="20"/>
          <w:szCs w:val="20"/>
        </w:rP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31" w:name="Par5970"/>
      <w:bookmarkEnd w:id="31"/>
      <w:r>
        <w:rPr>
          <w:rFonts w:ascii="Arial" w:hAnsi="Arial" w:cs="Arial"/>
          <w:sz w:val="20"/>
          <w:szCs w:val="20"/>
        </w:rPr>
        <w:lastRenderedPageBreak/>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32" w:name="Par5971"/>
      <w:bookmarkEnd w:id="32"/>
      <w:r>
        <w:rPr>
          <w:rFonts w:ascii="Arial" w:hAnsi="Arial" w:cs="Arial"/>
          <w:sz w:val="20"/>
          <w:szCs w:val="20"/>
        </w:rPr>
        <w:t>&lt;3&gt; Законченных случаев лечения заболевания в амбулаторных условиях с кратностью посещений по поводу одного заболевания не менее двух.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33" w:name="Par5972"/>
      <w:bookmarkEnd w:id="33"/>
      <w:r>
        <w:rPr>
          <w:rFonts w:ascii="Arial" w:hAnsi="Arial" w:cs="Arial"/>
          <w:sz w:val="20"/>
          <w:szCs w:val="20"/>
        </w:rPr>
        <w:t>&lt;4&gt; Включены в норматив объема первичной медико-санитарной помощи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34" w:name="Par5973"/>
      <w:bookmarkEnd w:id="34"/>
      <w:r>
        <w:rPr>
          <w:rFonts w:ascii="Arial" w:hAnsi="Arial" w:cs="Arial"/>
          <w:sz w:val="20"/>
          <w:szCs w:val="20"/>
        </w:rP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35" w:name="Par5974"/>
      <w:bookmarkEnd w:id="35"/>
      <w:r>
        <w:rPr>
          <w:rFonts w:ascii="Arial" w:hAnsi="Arial" w:cs="Arial"/>
          <w:sz w:val="20"/>
          <w:szCs w:val="20"/>
        </w:rPr>
        <w:t>&lt;6&gt;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36" w:name="Par5975"/>
      <w:bookmarkEnd w:id="36"/>
      <w:r>
        <w:rPr>
          <w:rFonts w:ascii="Arial" w:hAnsi="Arial" w:cs="Arial"/>
          <w:sz w:val="20"/>
          <w:szCs w:val="20"/>
        </w:rPr>
        <w:t>&lt;7&gt;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4</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Утвержденная стоимость Программы</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условиям предоставления медицинской помощи на 2026 год</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88"/>
        <w:gridCol w:w="3458"/>
        <w:gridCol w:w="1134"/>
        <w:gridCol w:w="1587"/>
        <w:gridCol w:w="1474"/>
        <w:gridCol w:w="1474"/>
        <w:gridCol w:w="1304"/>
        <w:gridCol w:w="1361"/>
        <w:gridCol w:w="1644"/>
        <w:gridCol w:w="1587"/>
        <w:gridCol w:w="1191"/>
      </w:tblGrid>
      <w:tr w:rsidR="00910BA5">
        <w:tc>
          <w:tcPr>
            <w:tcW w:w="98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345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13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строки</w:t>
            </w:r>
          </w:p>
        </w:tc>
        <w:tc>
          <w:tcPr>
            <w:tcW w:w="1587"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47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единицы объема медицинской помощи (норматив финансовых затрат на единицу объема предоставления медицинской помощи), рублей</w:t>
            </w:r>
          </w:p>
        </w:tc>
        <w:tc>
          <w:tcPr>
            <w:tcW w:w="2665"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Подушевые нормативы финансирования Программы, рублей</w:t>
            </w:r>
          </w:p>
        </w:tc>
        <w:tc>
          <w:tcPr>
            <w:tcW w:w="4422" w:type="dxa"/>
            <w:gridSpan w:val="3"/>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Стоимость Программы по источникам ее финансового обеспечения, тыс. рублей</w:t>
            </w:r>
          </w:p>
        </w:tc>
      </w:tr>
      <w:tr w:rsidR="00910BA5">
        <w:tc>
          <w:tcPr>
            <w:tcW w:w="98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345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30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36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64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бюджета субъекта Российской Федерации</w:t>
            </w:r>
          </w:p>
        </w:tc>
        <w:tc>
          <w:tcPr>
            <w:tcW w:w="158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счет средств ОМС</w:t>
            </w:r>
          </w:p>
        </w:tc>
        <w:tc>
          <w:tcPr>
            <w:tcW w:w="119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 к итогу</w:t>
            </w:r>
          </w:p>
        </w:tc>
      </w:tr>
      <w:tr w:rsidR="00910BA5">
        <w:tc>
          <w:tcPr>
            <w:tcW w:w="988"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w:t>
            </w:r>
          </w:p>
        </w:tc>
        <w:tc>
          <w:tcPr>
            <w:tcW w:w="3458" w:type="dxa"/>
            <w:tcBorders>
              <w:top w:val="single" w:sz="4" w:space="0" w:color="auto"/>
            </w:tcBorders>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за счет </w:t>
            </w:r>
            <w:r>
              <w:rPr>
                <w:rFonts w:ascii="Arial" w:hAnsi="Arial" w:cs="Arial"/>
                <w:sz w:val="20"/>
                <w:szCs w:val="20"/>
              </w:rPr>
              <w:lastRenderedPageBreak/>
              <w:t xml:space="preserve">консолидированного бюджета субъекта Российской Федерации </w:t>
            </w:r>
            <w:hyperlink w:anchor="Par8395" w:history="1">
              <w:r>
                <w:rPr>
                  <w:rFonts w:ascii="Arial" w:hAnsi="Arial" w:cs="Arial"/>
                  <w:color w:val="0000FF"/>
                  <w:sz w:val="20"/>
                  <w:szCs w:val="20"/>
                </w:rPr>
                <w:t>&lt;1&gt;</w:t>
              </w:r>
            </w:hyperlink>
          </w:p>
        </w:tc>
        <w:tc>
          <w:tcPr>
            <w:tcW w:w="113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bookmarkStart w:id="37" w:name="Par5997"/>
            <w:bookmarkEnd w:id="37"/>
            <w:r>
              <w:rPr>
                <w:rFonts w:ascii="Arial" w:hAnsi="Arial" w:cs="Arial"/>
                <w:sz w:val="20"/>
                <w:szCs w:val="20"/>
              </w:rPr>
              <w:lastRenderedPageBreak/>
              <w:t>01</w:t>
            </w:r>
          </w:p>
        </w:tc>
        <w:tc>
          <w:tcPr>
            <w:tcW w:w="158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474"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30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5 175,1</w:t>
            </w:r>
          </w:p>
        </w:tc>
        <w:tc>
          <w:tcPr>
            <w:tcW w:w="136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64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16 263 217,14</w:t>
            </w:r>
          </w:p>
        </w:tc>
        <w:tc>
          <w:tcPr>
            <w:tcW w:w="158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19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включая скорую специализированную медицинскую помощь, не входящая в Территориальную программу ОМС</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8 653,6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425 929,9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1 127,8</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14,4</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45 300,0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медицинская помощь при санитарно-авиационной эвакуации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59 102,6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127 247,9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481,0</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1 511 522,1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423,8</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1 331 621,0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с профилактическими и иными целями </w:t>
            </w:r>
            <w:hyperlink w:anchor="Par8396" w:history="1">
              <w:r>
                <w:rPr>
                  <w:rFonts w:ascii="Arial" w:hAnsi="Arial" w:cs="Arial"/>
                  <w:color w:val="0000FF"/>
                  <w:sz w:val="20"/>
                  <w:szCs w:val="20"/>
                </w:rPr>
                <w:t>&lt;2&gt;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0,3618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621,0</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706 035,4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w:t>
            </w:r>
            <w:hyperlink w:anchor="Par8397" w:history="1">
              <w:r>
                <w:rPr>
                  <w:rFonts w:ascii="Arial" w:hAnsi="Arial" w:cs="Arial"/>
                  <w:color w:val="0000FF"/>
                  <w:sz w:val="20"/>
                  <w:szCs w:val="20"/>
                </w:rPr>
                <w:t>&lt;3&gt;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1 655,11</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199,1</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625 585,6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20 444,4</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179 901,2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23 626,9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65,8</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206 782,9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1 164,4</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3 659 157,5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42 768,8</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26 881,8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106 456,98</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860,9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2 705 604,1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не идентифицированным и не застрахованным в системе ОМС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0,000907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25 076,2</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71 467,1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 оказываемая в медицинских организациях Самарской области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180 286,3</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926 671,6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294,9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925 792,9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8398"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1 741,9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112 937,7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728,0</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27 297,7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3 132,6</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85 640,0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2 873,9</w:t>
            </w: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258,7</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812 855,2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3 135,5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9 853 752,4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Средства консолидированного бюджета Самарской области на приобретение медицинского оборудования для медицинских организаций, работающих в системе ОМС </w:t>
            </w:r>
            <w:hyperlink w:anchor="Par8399" w:history="1">
              <w:r>
                <w:rPr>
                  <w:rFonts w:ascii="Arial" w:hAnsi="Arial" w:cs="Arial"/>
                  <w:color w:val="0000FF"/>
                  <w:sz w:val="20"/>
                  <w:szCs w:val="20"/>
                </w:rPr>
                <w:t>&lt;5&gt;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38" w:name="Par6305"/>
            <w:bookmarkEnd w:id="38"/>
            <w:r>
              <w:rPr>
                <w:rFonts w:ascii="Arial" w:hAnsi="Arial" w:cs="Arial"/>
                <w:sz w:val="20"/>
                <w:szCs w:val="20"/>
              </w:rPr>
              <w:t>20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183,5</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576 819,5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предоставляемая в рамках </w:t>
            </w:r>
            <w:r>
              <w:rPr>
                <w:rFonts w:ascii="Arial" w:hAnsi="Arial" w:cs="Arial"/>
                <w:sz w:val="20"/>
                <w:szCs w:val="20"/>
              </w:rPr>
              <w:lastRenderedPageBreak/>
              <w:t>Территориальной программы ОМС медицинскими организациями (за исключением федеральных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bookmarkStart w:id="39" w:name="Par6316"/>
            <w:bookmarkEnd w:id="39"/>
            <w:r>
              <w:rPr>
                <w:rFonts w:ascii="Arial" w:hAnsi="Arial" w:cs="Arial"/>
                <w:sz w:val="20"/>
                <w:szCs w:val="20"/>
              </w:rPr>
              <w:lastRenderedPageBreak/>
              <w:t>21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20 360,2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63 897 135,0</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79,2</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4 116,9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1 193,9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3 746 864,8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8 527,5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26 762 124,2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7 829,3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24 570 725,4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1 025,3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9 116 333,0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2 518,8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784,4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2 461 663,5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3 075,3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1 195,0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3 750 420,6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1 323,8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210 876,0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2 904 248,9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Школы для больных сахарным диабетом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0,007015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1 341,9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29 543,3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1 593 529,2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включая </w:t>
            </w:r>
            <w:r>
              <w:rPr>
                <w:rFonts w:ascii="Arial" w:hAnsi="Arial" w:cs="Arial"/>
                <w:sz w:val="20"/>
                <w:szCs w:val="20"/>
              </w:rPr>
              <w:lastRenderedPageBreak/>
              <w:t>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2 103,5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3 760,5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11 801 491,1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3 287,2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520 613,6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4 488,5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256 077,9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663,8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197 677,6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1 217,2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118 106,1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10 221,7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35 929,3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120 191,5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488,0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157 406,8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2 507,1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2 059 372,1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3 533,0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499 502,6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1 333,9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250 337,0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2 966,1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1 165 532,0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0,034816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20 056,0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2 191 398,8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0,070784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29 439,1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2 083,8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6 539 689,7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85 071,5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2 927 225,2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113 398,1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199 240,5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157 082,4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136 504,6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10 009,9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31 414 459,1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0,0359666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38 521,7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1 385,5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4 348 148,7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85 071,5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2 927 225,2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113 398,1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199 240,5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157 082,4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136 504,6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0,153683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56 117,9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8 624,4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27 066 168,2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105 202,8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939,0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2 947 046,0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216 034,9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1 032,0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3 238 578,5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452,3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1 419 815,5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24 306,7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237 695,2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27 991,6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228 495,4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56 001,1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303,8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953 624,9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8400" w:history="1">
              <w:r>
                <w:rPr>
                  <w:rFonts w:ascii="Arial" w:hAnsi="Arial" w:cs="Arial"/>
                  <w:color w:val="0000FF"/>
                  <w:sz w:val="20"/>
                  <w:szCs w:val="20"/>
                </w:rPr>
                <w:t>&lt;6&gt;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8398"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554 013,6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расходы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предоставляемая в рамках базовой программы ОМС застрахованным лицам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20 165,1</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63 284 496,5</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78,4</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4 116,9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1 193,9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3 746 864,8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8 527,5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26 762 124,2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7 829,3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24 570 725,4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1 025,3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9 116 333,0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2 518,8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784,4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2 461 663,5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3 075,3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1 195,0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3 750 420,6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1 323,8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210 876,0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925,4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2 904 248,9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Школы для больных сахарным диабетом</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0,007015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1 341,9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29 543,3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940,3</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507,8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1 593 529,2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2 103,5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3 760,5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11 801 491,1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3 287,2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520 613,6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4 488,5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256 077,9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663,8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197 677,6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1 217,2</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118 106,1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10 221,7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35 929,3</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2 520,9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120 191,5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488,0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157 406,8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2 507,1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656,2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2 059 372,1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3 533,0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499 502,6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1 333,9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250 337,0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2 966,1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1 165 532,0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0,034816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20 056,0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698,3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2 191 398,8</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0,070784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29 439,1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2 083,8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6 539 698,7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85 071,5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2 927 225,2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113 398,1</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199 240,5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157 082,4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136 504,6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10 009,9</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31 414 459,1</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0,0359666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38 521,7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1 385,5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4 348 148,7</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85 071,5</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932,7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2 927 225,2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113 398,10</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199 240,5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157 082,4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43,5</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136 504,6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0,153683</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56 117,9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8 624,4</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27 066 168,2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105 202,8</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939,0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2 947 046,0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0,004777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216 034,9</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1 032,0</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3 238 578,5</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1 361 190,6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24 306,7</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75,7</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237 695,2</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27 991,6</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228 495,4</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52 557,4</w:t>
            </w: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285,2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895 000,0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176,3</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553 486,0</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видам и заболеваниям, не установленным базовой программой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59 152,2</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включая проведение следующих отдельных </w:t>
            </w:r>
            <w:r>
              <w:rPr>
                <w:rFonts w:ascii="Arial" w:hAnsi="Arial" w:cs="Arial"/>
                <w:sz w:val="20"/>
                <w:szCs w:val="20"/>
              </w:rPr>
              <w:lastRenderedPageBreak/>
              <w:t>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48.3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болезни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Медицинская реабилитация </w:t>
            </w:r>
            <w:hyperlink w:anchor="Par8401" w:history="1">
              <w:r>
                <w:rPr>
                  <w:rFonts w:ascii="Arial" w:hAnsi="Arial" w:cs="Arial"/>
                  <w:color w:val="0000FF"/>
                  <w:sz w:val="20"/>
                  <w:szCs w:val="20"/>
                </w:rPr>
                <w:t>&lt;7&gt;</w:t>
              </w:r>
            </w:hyperlink>
            <w:r>
              <w:rPr>
                <w:rFonts w:ascii="Arial" w:hAnsi="Arial" w:cs="Arial"/>
                <w:sz w:val="20"/>
                <w:szCs w:val="20"/>
              </w:rPr>
              <w:t>:</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8400" w:history="1">
              <w:r>
                <w:rPr>
                  <w:rFonts w:ascii="Arial" w:hAnsi="Arial" w:cs="Arial"/>
                  <w:color w:val="0000FF"/>
                  <w:sz w:val="20"/>
                  <w:szCs w:val="20"/>
                </w:rPr>
                <w:t>&lt;6&gt;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8398" w:history="1">
              <w:r>
                <w:rPr>
                  <w:rFonts w:ascii="Arial" w:hAnsi="Arial" w:cs="Arial"/>
                  <w:color w:val="0000FF"/>
                  <w:sz w:val="20"/>
                  <w:szCs w:val="20"/>
                </w:rPr>
                <w:t>&lt;4&gt;</w:t>
              </w:r>
            </w:hyperlink>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6.3.</w:t>
            </w:r>
          </w:p>
        </w:tc>
        <w:tc>
          <w:tcPr>
            <w:tcW w:w="345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w:t>
            </w: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527,6</w:t>
            </w: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расходы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III.3.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видам и заболеваниям, установленным базовой программой (дополнительное финансовое обеспечение)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проведения диспансеризации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134"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61.1.2.1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посещений с иными целями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связи с заболеваниями, включая проведение следующих отдельных диагностических (лабораторных) исследований: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магнитно-резонансная томография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61.3.7</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2.1.4.3.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Первичная медико-санитарная помощь, предоставляемая 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условиях дневных стационаров (первичная медико-санитарная помощь, специализированная медицинская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включая высокотехнологичную медицинскую помощь</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4.1.2.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64.1</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64.2</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64.3</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Расходы на ведение дела страховых медицинских организаций</w:t>
            </w:r>
          </w:p>
        </w:tc>
        <w:tc>
          <w:tcPr>
            <w:tcW w:w="113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64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19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988" w:type="dxa"/>
          </w:tcPr>
          <w:p w:rsidR="00910BA5" w:rsidRDefault="00910BA5">
            <w:pPr>
              <w:autoSpaceDE w:val="0"/>
              <w:autoSpaceDN w:val="0"/>
              <w:adjustRightInd w:val="0"/>
              <w:spacing w:after="0" w:line="240" w:lineRule="auto"/>
              <w:rPr>
                <w:rFonts w:ascii="Arial" w:hAnsi="Arial" w:cs="Arial"/>
                <w:sz w:val="20"/>
                <w:szCs w:val="20"/>
              </w:rPr>
            </w:pPr>
          </w:p>
        </w:tc>
        <w:tc>
          <w:tcPr>
            <w:tcW w:w="345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ИТОГО (сумма </w:t>
            </w:r>
            <w:hyperlink w:anchor="Par5997" w:history="1">
              <w:r>
                <w:rPr>
                  <w:rFonts w:ascii="Arial" w:hAnsi="Arial" w:cs="Arial"/>
                  <w:color w:val="0000FF"/>
                  <w:sz w:val="20"/>
                  <w:szCs w:val="20"/>
                </w:rPr>
                <w:t>строк 01</w:t>
              </w:r>
            </w:hyperlink>
            <w:r>
              <w:rPr>
                <w:rFonts w:ascii="Arial" w:hAnsi="Arial" w:cs="Arial"/>
                <w:sz w:val="20"/>
                <w:szCs w:val="20"/>
              </w:rPr>
              <w:t xml:space="preserve">, </w:t>
            </w:r>
            <w:hyperlink w:anchor="Par6305" w:history="1">
              <w:r>
                <w:rPr>
                  <w:rFonts w:ascii="Arial" w:hAnsi="Arial" w:cs="Arial"/>
                  <w:color w:val="0000FF"/>
                  <w:sz w:val="20"/>
                  <w:szCs w:val="20"/>
                </w:rPr>
                <w:t>20</w:t>
              </w:r>
            </w:hyperlink>
            <w:r>
              <w:rPr>
                <w:rFonts w:ascii="Arial" w:hAnsi="Arial" w:cs="Arial"/>
                <w:sz w:val="20"/>
                <w:szCs w:val="20"/>
              </w:rPr>
              <w:t xml:space="preserve"> и </w:t>
            </w:r>
            <w:hyperlink w:anchor="Par6316" w:history="1">
              <w:r>
                <w:rPr>
                  <w:rFonts w:ascii="Arial" w:hAnsi="Arial" w:cs="Arial"/>
                  <w:color w:val="0000FF"/>
                  <w:sz w:val="20"/>
                  <w:szCs w:val="20"/>
                </w:rPr>
                <w:t>21</w:t>
              </w:r>
            </w:hyperlink>
            <w:r>
              <w:rPr>
                <w:rFonts w:ascii="Arial" w:hAnsi="Arial" w:cs="Arial"/>
                <w:sz w:val="20"/>
                <w:szCs w:val="20"/>
              </w:rPr>
              <w:t>)</w:t>
            </w:r>
          </w:p>
        </w:tc>
        <w:tc>
          <w:tcPr>
            <w:tcW w:w="1134" w:type="dxa"/>
          </w:tcPr>
          <w:p w:rsidR="00910BA5" w:rsidRDefault="00910BA5">
            <w:pPr>
              <w:autoSpaceDE w:val="0"/>
              <w:autoSpaceDN w:val="0"/>
              <w:adjustRightInd w:val="0"/>
              <w:spacing w:after="0" w:line="240" w:lineRule="auto"/>
              <w:rPr>
                <w:rFonts w:ascii="Arial" w:hAnsi="Arial" w:cs="Arial"/>
                <w:sz w:val="20"/>
                <w:szCs w:val="20"/>
              </w:rPr>
            </w:pPr>
          </w:p>
        </w:tc>
        <w:tc>
          <w:tcPr>
            <w:tcW w:w="158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0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5 358,5</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20 360,2</w:t>
            </w:r>
          </w:p>
        </w:tc>
        <w:tc>
          <w:tcPr>
            <w:tcW w:w="164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16 840 036,6</w:t>
            </w:r>
          </w:p>
        </w:tc>
        <w:tc>
          <w:tcPr>
            <w:tcW w:w="158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63 897 135,0</w:t>
            </w:r>
          </w:p>
        </w:tc>
        <w:tc>
          <w:tcPr>
            <w:tcW w:w="119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40" w:name="Par8395"/>
      <w:bookmarkEnd w:id="40"/>
      <w:r>
        <w:rPr>
          <w:rFonts w:ascii="Arial" w:hAnsi="Arial" w:cs="Arial"/>
          <w:sz w:val="20"/>
          <w:szCs w:val="20"/>
        </w:rPr>
        <w:t>&lt;1&gt;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41" w:name="Par8396"/>
      <w:bookmarkEnd w:id="41"/>
      <w:r>
        <w:rPr>
          <w:rFonts w:ascii="Arial" w:hAnsi="Arial" w:cs="Arial"/>
          <w:sz w:val="20"/>
          <w:szCs w:val="20"/>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42" w:name="Par8397"/>
      <w:bookmarkEnd w:id="42"/>
      <w:r>
        <w:rPr>
          <w:rFonts w:ascii="Arial" w:hAnsi="Arial" w:cs="Arial"/>
          <w:sz w:val="20"/>
          <w:szCs w:val="20"/>
        </w:rPr>
        <w:lastRenderedPageBreak/>
        <w:t>&lt;3&gt; Законченных случаев лечения заболевания в амбулаторных условиях с кратностью посещений по поводу одного заболевания не менее двух.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43" w:name="Par8398"/>
      <w:bookmarkEnd w:id="43"/>
      <w:r>
        <w:rPr>
          <w:rFonts w:ascii="Arial" w:hAnsi="Arial" w:cs="Arial"/>
          <w:sz w:val="20"/>
          <w:szCs w:val="20"/>
        </w:rPr>
        <w:t>&lt;4&gt; Включены в норматив объема первичной медико-санитарной помощи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44" w:name="Par8399"/>
      <w:bookmarkEnd w:id="44"/>
      <w:r>
        <w:rPr>
          <w:rFonts w:ascii="Arial" w:hAnsi="Arial" w:cs="Arial"/>
          <w:sz w:val="20"/>
          <w:szCs w:val="20"/>
        </w:rPr>
        <w:t>&lt;5&gt;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предусмотренных Территориальной программой ОМС.</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45" w:name="Par8400"/>
      <w:bookmarkEnd w:id="45"/>
      <w:r>
        <w:rPr>
          <w:rFonts w:ascii="Arial" w:hAnsi="Arial" w:cs="Arial"/>
          <w:sz w:val="20"/>
          <w:szCs w:val="20"/>
        </w:rPr>
        <w:t>&lt;6&gt;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46" w:name="Par8401"/>
      <w:bookmarkEnd w:id="46"/>
      <w:r>
        <w:rPr>
          <w:rFonts w:ascii="Arial" w:hAnsi="Arial" w:cs="Arial"/>
          <w:sz w:val="20"/>
          <w:szCs w:val="20"/>
        </w:rPr>
        <w:t>&lt;7&gt; Увеличение стоимости случая госпитализации в условиях круглосуточного стационара, осуществляемого в рамках базовой программы ОМС, за проведение дополнительных мероприятий на первом и/или втором этапах медицинской реабилитации.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13. Объемы медицинской помощи, устанавливаемые медицинским</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 участвующим в реализации Программы</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2098"/>
        <w:gridCol w:w="1474"/>
        <w:gridCol w:w="1361"/>
        <w:gridCol w:w="1701"/>
        <w:gridCol w:w="1361"/>
        <w:gridCol w:w="1757"/>
        <w:gridCol w:w="1474"/>
        <w:gridCol w:w="1531"/>
      </w:tblGrid>
      <w:tr w:rsidR="00910BA5">
        <w:tc>
          <w:tcPr>
            <w:tcW w:w="79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9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медицинской помощи</w:t>
            </w:r>
          </w:p>
        </w:tc>
        <w:tc>
          <w:tcPr>
            <w:tcW w:w="147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062"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 год</w:t>
            </w:r>
          </w:p>
        </w:tc>
        <w:tc>
          <w:tcPr>
            <w:tcW w:w="3118"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 год</w:t>
            </w:r>
          </w:p>
        </w:tc>
        <w:tc>
          <w:tcPr>
            <w:tcW w:w="3005"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 год</w:t>
            </w:r>
          </w:p>
        </w:tc>
      </w:tr>
      <w:tr w:rsidR="00910BA5">
        <w:tc>
          <w:tcPr>
            <w:tcW w:w="79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средств, тыс. рублей</w:t>
            </w:r>
          </w:p>
        </w:tc>
        <w:tc>
          <w:tcPr>
            <w:tcW w:w="136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w:t>
            </w:r>
          </w:p>
        </w:tc>
        <w:tc>
          <w:tcPr>
            <w:tcW w:w="175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средств, тыс. рублей</w:t>
            </w:r>
          </w:p>
        </w:tc>
        <w:tc>
          <w:tcPr>
            <w:tcW w:w="147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медицинской помощи</w:t>
            </w:r>
          </w:p>
        </w:tc>
        <w:tc>
          <w:tcPr>
            <w:tcW w:w="153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средств, тыс. рублей</w:t>
            </w:r>
          </w:p>
        </w:tc>
      </w:tr>
      <w:tr w:rsidR="00910BA5">
        <w:tc>
          <w:tcPr>
            <w:tcW w:w="79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98" w:type="dxa"/>
            <w:tcBorders>
              <w:top w:val="single" w:sz="4" w:space="0" w:color="auto"/>
            </w:tcBorders>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47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36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959 338</w:t>
            </w:r>
          </w:p>
        </w:tc>
        <w:tc>
          <w:tcPr>
            <w:tcW w:w="170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3 754 504,5</w:t>
            </w:r>
          </w:p>
        </w:tc>
        <w:tc>
          <w:tcPr>
            <w:tcW w:w="136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959 338</w:t>
            </w:r>
          </w:p>
        </w:tc>
        <w:tc>
          <w:tcPr>
            <w:tcW w:w="1757"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3 962 739,5</w:t>
            </w:r>
          </w:p>
        </w:tc>
        <w:tc>
          <w:tcPr>
            <w:tcW w:w="147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959 338</w:t>
            </w:r>
          </w:p>
        </w:tc>
        <w:tc>
          <w:tcPr>
            <w:tcW w:w="1531"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4 172 794,7</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с профилактическими и иными целями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10 028 753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8 813 970,8</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10 028 753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9 315 999,1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10 021 824</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9 822 368,4</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5 537 016</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4 473 729,1</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5 519 934</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5 049 521,1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5 518 531</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5 336 609,1</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3 245 774</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2 845 708,1</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3 245 348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3 006 250,1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3 240 838</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3 155 860,1</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1 245 963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1 197 610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1 263 471</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1 260 227,9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1 262 455</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1 329 899,2</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профилактических медицинских осмотров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977 316</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2 189 383,3</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977 316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2 324 937,0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977 316</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2 461 663,5</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диспансеризации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1 219 530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3 335 658,5</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1 219 530</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3 542 124,9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1 219 530</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3 750 420,6</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для проведения углубленной диспансеризации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159 296</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187 555,1</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159 296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199 167,8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159 296</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210 876,0</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 иными целями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6 694 903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2 582 893,6</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6 694 903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2 742 901,8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6 694 903</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2 904 248,9</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Школа для больных сахарным диабетом</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19 191</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26 011,5</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20 968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28 248,1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22 016</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29 543,3</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64 835</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112 937,7</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64 835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112 937,7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64 797</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112 937,7</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Без учета посещений на дому выездными патронажными бригадами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37 497</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27 297,7</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37 497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27 297,7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37 459</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27 297,7</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2.4.2.</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дому выездными патронажными бригадами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27 338</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85 639,0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27 338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85 640,0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27 338</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85 640,0</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неотложной форме</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1 694 703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1 417 280,1</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1 694 703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1 505 065,7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1 694 703</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1 593 529,2</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817 831</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724 326,0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823 186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741 777,0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823 186</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785 377,0</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407 283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366 660,0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413 648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399 934,0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413 648</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423 441,0</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469 589</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326 294,1</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457 869</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363 354,7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457 869</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384 711,2</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в амбулаторных условиях, оказываемая в связи с заболеваниями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5 988 379</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11 122 096,1</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5 989 486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11 771 781,2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5 989 378</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12 427 076,7</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2 857 920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4 864 879,9</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2 858 063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5 184 243,9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2 841 547</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5 485 051,9</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2 537 990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4 091 653,2</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2 538 916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4 357 146,2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2 571 559</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4 581 035,2</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592 469</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2 192 492,9</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592 507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2 23 391,1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575 272</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2 360 989,6</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Проведение отдельных диагностических (лабораторных) исследований, включая: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984 004</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1 250 516,0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984 004</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1 327 922,6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984 004</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1 406 002,8</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Компьютерную томографию</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158 376</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463 043,9</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158 376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491 710,0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158 376</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520 613,6</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4.1.2.</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Магнитно-резонансную томографию</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57 052</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227 763,0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57 052</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241 860,5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57 052</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256 077,9</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297 797</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175 819,3</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297 797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186 688,9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297 797</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197 677,6</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4.1.4.</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Эндоскопическое диагностическое исследование</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97 031</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105 045,8</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97 031</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111 546,8</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97 031</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118 106,1</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4.1.5.</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3 515</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31 959,3</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3 515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33 934,2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3 515</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35 929,3</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4.1.6.</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Патологоанатомическое исследование биопсионного (операционного) материала с целью диагностики онкологических заболеваний и </w:t>
            </w:r>
            <w:r>
              <w:rPr>
                <w:rFonts w:ascii="Arial" w:hAnsi="Arial" w:cs="Arial"/>
                <w:sz w:val="20"/>
                <w:szCs w:val="20"/>
              </w:rPr>
              <w:lastRenderedPageBreak/>
              <w:t>подбора противоопухолевой лекарственной терапии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47 678</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106 898,8</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47 678</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113 516,6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47 678</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120 191,5</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4.1.7.</w:t>
            </w:r>
          </w:p>
        </w:tc>
        <w:tc>
          <w:tcPr>
            <w:tcW w:w="209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322 555</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139 988,9</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322 555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148 665,6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322 555</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157 406,8</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Диспансерное наблюдение, в том числе по поводу:</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821 416</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1 831 675,5</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821 416</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1 945 030,9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821 416</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2 059 372,1</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Онкологических заболеваний</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141 382</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444 264,7</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141 382</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471 763,5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141 382</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499 502,6</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Сахарного диабета</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187 673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222 655,2</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187 673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236 430,4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187 673</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250 337,0</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Болезней системы кровообращения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392 951</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1 036 644,0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392 951</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1 100 812,9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392 951</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1 165 532,0</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Специализированная медицинская помощь в стационарных условиях</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566 451</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26 720 229,5</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540 071</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28 658 662,7</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512 864</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30 698 443,9</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32 626</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662 161</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30 995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71 017,0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28 773</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758 153,0</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184 945</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7 312 329,5</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177 367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7 603 650,5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168 336</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8 003 220,5</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348 880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18 745 739</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331 709</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20 353 995,2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315 794,7</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21 937 070,4</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28 013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2 643 452,3</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28 013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2 794 417,2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28 013</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3 108 283,7</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Высокотехнологичная медицинская помощь</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5 140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926 671,6</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5 140</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926 671,6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5 140</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926 671,6</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условиях дневного стационара</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231 254</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6 149 785,4</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230 697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6 444 882,1</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230 891</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6 746 330,4</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Из них:</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54 142</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380 138,0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54 055</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399 013,0</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54 054</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418 295,0</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61 712</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980 516,6</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61 603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953 294,6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61 612</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999 036,6</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медицинских организациях III уровня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115 340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4 861 130,8</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115 039</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5 092 574,5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115 225</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5 328 998,8</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1 757</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190 505,2</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1 757</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194 951,4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1 757</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199 240,5</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по профилю "Онкология"</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34 409</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2 659 416,6</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34 409</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2 792 200,9</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34 409</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2 927 225,2</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больным с вирусным гепатитом C</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8.</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реабилитация</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1 219 284,2</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1 193 348,4</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1 361 190,6</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амбулаторных условиях</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9 779</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211 411,2</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9 779</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224 496,5</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9 779</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237 695,2</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дневных стационаров</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8 163</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207 590</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8 163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217 955,4</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8 163</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228 495,4</w:t>
            </w:r>
          </w:p>
        </w:tc>
      </w:tr>
      <w:tr w:rsidR="00910BA5">
        <w:tc>
          <w:tcPr>
            <w:tcW w:w="794" w:type="dxa"/>
          </w:tcPr>
          <w:p w:rsidR="00910BA5" w:rsidRDefault="00910BA5">
            <w:pPr>
              <w:autoSpaceDE w:val="0"/>
              <w:autoSpaceDN w:val="0"/>
              <w:adjustRightInd w:val="0"/>
              <w:spacing w:after="0" w:line="240" w:lineRule="auto"/>
              <w:rPr>
                <w:rFonts w:ascii="Arial" w:hAnsi="Arial" w:cs="Arial"/>
                <w:sz w:val="20"/>
                <w:szCs w:val="20"/>
              </w:rPr>
            </w:pP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условиях круглосуточного стационара</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17 029</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800 283</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17 029</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847 406,6</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17 029</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985 000,0</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Финансовое обеспечение расходов, не включенных в структуру тарифов на оплату медицинской помощи в рамках базовой программы ОМС</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58 624,9</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Паллиативная медицинская помощь в стационарных условиях</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296 198,0</w:t>
            </w: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812 855,2</w:t>
            </w:r>
          </w:p>
        </w:tc>
        <w:tc>
          <w:tcPr>
            <w:tcW w:w="136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296 198,0</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812 855,2</w:t>
            </w:r>
          </w:p>
        </w:tc>
        <w:tc>
          <w:tcPr>
            <w:tcW w:w="147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296 198,0</w:t>
            </w: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812 855,2</w:t>
            </w:r>
          </w:p>
        </w:tc>
      </w:tr>
      <w:tr w:rsidR="00910BA5">
        <w:tc>
          <w:tcPr>
            <w:tcW w:w="79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09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Иные государственные и муниципальные услуги (работы)</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0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9 491 185,9</w:t>
            </w:r>
          </w:p>
        </w:tc>
        <w:tc>
          <w:tcPr>
            <w:tcW w:w="1361"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9 513 206,3</w:t>
            </w:r>
          </w:p>
        </w:tc>
        <w:tc>
          <w:tcPr>
            <w:tcW w:w="1474" w:type="dxa"/>
          </w:tcPr>
          <w:p w:rsidR="00910BA5" w:rsidRDefault="00910BA5">
            <w:pPr>
              <w:autoSpaceDE w:val="0"/>
              <w:autoSpaceDN w:val="0"/>
              <w:adjustRightInd w:val="0"/>
              <w:spacing w:after="0" w:line="240" w:lineRule="auto"/>
              <w:rPr>
                <w:rFonts w:ascii="Arial" w:hAnsi="Arial" w:cs="Arial"/>
                <w:sz w:val="20"/>
                <w:szCs w:val="20"/>
              </w:rPr>
            </w:pPr>
          </w:p>
        </w:tc>
        <w:tc>
          <w:tcPr>
            <w:tcW w:w="1531"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9 853 752,4</w:t>
            </w:r>
          </w:p>
        </w:tc>
      </w:tr>
    </w:tbl>
    <w:p w:rsidR="00910BA5" w:rsidRDefault="00910BA5" w:rsidP="00910BA5">
      <w:pPr>
        <w:autoSpaceDE w:val="0"/>
        <w:autoSpaceDN w:val="0"/>
        <w:adjustRightInd w:val="0"/>
        <w:spacing w:after="0" w:line="240" w:lineRule="auto"/>
        <w:rPr>
          <w:rFonts w:ascii="Arial" w:hAnsi="Arial" w:cs="Arial"/>
          <w:sz w:val="20"/>
          <w:szCs w:val="20"/>
        </w:rPr>
        <w:sectPr w:rsidR="00910BA5">
          <w:pgSz w:w="16838" w:h="11906" w:orient="landscape"/>
          <w:pgMar w:top="1133" w:right="1440" w:bottom="566" w:left="1440" w:header="0" w:footer="0" w:gutter="0"/>
          <w:cols w:space="720"/>
          <w:noEndnote/>
        </w:sect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 Объемы медицинской помощи для конкретной медицинской организации, работающей в системе ОМС, устанавливаются Комиссией.</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Самарской области на 2024 год</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2025 и 2026 годов</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7" w:name="Par9008"/>
      <w:bookmarkEnd w:id="47"/>
      <w:r>
        <w:rPr>
          <w:rFonts w:ascii="Arial" w:eastAsiaTheme="minorHAnsi" w:hAnsi="Arial" w:cs="Arial"/>
          <w:b/>
          <w:bCs/>
          <w:color w:val="auto"/>
          <w:sz w:val="20"/>
          <w:szCs w:val="20"/>
        </w:rPr>
        <w:t>ПЕРЕЧЕНЬ</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ЛЕКАРСТВЕННЫХ ПРЕПАРАТОВ, ОТПУСКАЕМЫХ НАСЕЛЕНИЮ</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СООТВЕТСТВИИ С ПЕРЕЧНЕМ ГРУПП НАСЕЛЕНИЯ И КАТЕГОРИЙ</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ЗАБОЛЕВАНИЙ, ПРИ АМБУЛАТОРНОМ ЛЕЧЕНИИ КОТОРЫХ ЛЕКАРСТВЕННЫЕ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ПРЕПАРАТЫ И МЕДИЦИНСКИЕ ИЗДЕЛИЯ ОТПУСКАЮТСЯ ПО РЕЦЕПТАМ</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ВРАЧЕЙ БЕСПЛАТНО, А ТАКЖЕ В СООТВЕТСТВИИ С ПЕРЕЧНЕМ ГРУПП</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НАСЕЛЕНИЯ, ПРИ АМБУЛАТОРНОМ ЛЕЧЕНИИ КОТОРЫХ ЛЕКАРСТВЕННЫЕ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ПРЕПАРАТЫ ОТПУСКАЮТСЯ ПО РЕЦЕПТАМ ВРАЧЕЙ С 50-ПРОЦЕНТНОЙ</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СКИДКОЙ, СФОРМИРОВАННЫЙ В ОБЪЕМЕ УТВЕРЖДЕННОГО РАСПОРЯЖЕНИЕМ</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ПРАВИТЕЛЬСТВА РОССИЙСКОЙ ФЕДЕРАЦИИ НА СООТВЕТСТВУЮЩИЙ ГОД</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ПЕРЕЧНЯ ЖИЗНЕННО НЕОБХОДИМЫХ И ВАЖНЕЙШИХ ЛЕКАРСТВЕННЫХ</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ПРЕПАРАТОВ, ЗА ИСКЛЮЧЕНИЕМ ЛЕКАРСТВЕННЫХ ПРЕПАРАТОВ,</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ИСПОЛЬЗУЕМЫХ ИСКЛЮЧИТЕЛЬНО В СТАЦИОНАРНЫХ УСЛОВИЯХ</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608"/>
        <w:gridCol w:w="2608"/>
        <w:gridCol w:w="1928"/>
      </w:tblGrid>
      <w:tr w:rsidR="00910BA5">
        <w:tc>
          <w:tcPr>
            <w:tcW w:w="1871"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АТХ</w:t>
            </w:r>
          </w:p>
        </w:tc>
        <w:tc>
          <w:tcPr>
            <w:tcW w:w="2608"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Анатомо-терапевтическо-химическая классификация (АТХ)</w:t>
            </w:r>
          </w:p>
        </w:tc>
        <w:tc>
          <w:tcPr>
            <w:tcW w:w="2608"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препараты, медицинские изделия</w:t>
            </w:r>
          </w:p>
        </w:tc>
        <w:tc>
          <w:tcPr>
            <w:tcW w:w="1928"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Лекарственные формы</w:t>
            </w:r>
          </w:p>
        </w:tc>
      </w:tr>
      <w:tr w:rsidR="00910BA5">
        <w:tc>
          <w:tcPr>
            <w:tcW w:w="187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w:t>
            </w:r>
          </w:p>
        </w:tc>
        <w:tc>
          <w:tcPr>
            <w:tcW w:w="2608"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Пищеварительный тракт и обмен веществ</w:t>
            </w:r>
          </w:p>
        </w:tc>
        <w:tc>
          <w:tcPr>
            <w:tcW w:w="2608"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928"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связанных с нарушением кислотности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A02B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язвенной болезни желудка и двенадцатиперстной кишки и гастроэзофагеальной рефлюксной болезни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A02BA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H2-гистаминовых рецепторов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Ранитидин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Фамотидин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A02BC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протонного насоса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Омепразол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Эзомепразол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A02BX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препараты для лечения язвенной </w:t>
            </w:r>
            <w:r>
              <w:rPr>
                <w:rFonts w:ascii="Arial" w:hAnsi="Arial" w:cs="Arial"/>
                <w:sz w:val="20"/>
                <w:szCs w:val="20"/>
              </w:rPr>
              <w:lastRenderedPageBreak/>
              <w:t>болезни желудка и двенадцатиперстной кишки и гастроэзофагеальной рефлюксной болезни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Висмута трикалия дицитрат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функциональных нарушений желудочно-кишечного тракта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антихолинергические средства, эфиры с третичной аминогруппой</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Мебеверин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Платифиллин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Папаверин и его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Дротаверин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белладонны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белладонны, третичные амины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Атропин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A03FA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Стимуляторы моторики желудочно-кишечного тракта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Метоклопрамид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A04A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Противорвотные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A04AA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серотониновых 5 HT3-рецепторов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Ондансетрон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суппозитории ректальные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A05</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и желчевыводящих путей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A05A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желчевыводящих путей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A05AA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желчных кислот</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Урсодезоксихолевая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суспензия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A05B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 липотропные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A05BA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печени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Фосфолипиды + глицирризиновая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Янтарная кислота + меглумин + инозин + метионин + никотинамид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A06</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A06A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Слабительные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A06AB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Контактные слабительные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Бисакодил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ректальные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Сеннозиды А и В</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A06AD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Осмотические слабительные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Лактулоза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Сироп</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Макрогол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кишечные противовоспалительные и противомикробные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Адсорбирующие кишечные препараты другие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Смектит диоктаэдрический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снижающие моторику желудочно-кишечного тракта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Лоперамид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Кишечные противовоспалительные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A07EC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аналогичные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Месалазин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ректальные, суспензия ректальная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Сульфасалазин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A07FA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Противодиарейные микроорганизмы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Бифидобактерии бифидум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приема внутрь, порошок для приема внутрь и местного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Пробиотик из бифидобактерий бифидум однокомпонентный сорбированный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A09</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A09A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пищеварению, включая ферментные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A09AA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Панкреатин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сахарного диабета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и их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короткого действия и их аналоги для инъекционного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и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глулизин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растворимый (человеческий генно-инженерный)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 их аналоги для инъекционного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Инсулин-изофан (человеческий генно-инженерный)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A10AD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аспарт двухфазный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 + инсулин аспарт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двухфазный (человеческий генно-инженерный)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лизпро двухфазный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Инсулины длительного действия и их аналоги для инъекционного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гларгин + ликсисенатид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деглудек</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Инсулин детемир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Гипогликемические препараты, кроме инсулинов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Метформин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таблетки пролонгированного действия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сульфонилмочевины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Глибенкламид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Гликлазид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A10BH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дипептидилпептидазы-4 (ДПП-4)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Алоглиптин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Вилдаглиптин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Гозоглиптин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Линаглиптин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Саксаглиптин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Ситаглиптин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Эвоглиптин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A10BJ</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глюкагоноподобного пептида-1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Дулаглутид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Ликсисенатид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Семаглутид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A10BK</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натрийзависимого переносчика глюкозы 2 типа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Дапаглифлозин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Ипраглифлозин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Эмпаглифлозин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Эртуглифлозин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A10BX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гипогликемические препараты, кроме инсулинов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Репаглинид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Витамины A и D, включая их комбинации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Ретинол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Мазь, драже, капсулы, капли, раствор для приема внутрь и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A11CC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D и его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Альфакальцидол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капли,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Кальцитриол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Колекальциферол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капли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r>
              <w:rPr>
                <w:rFonts w:ascii="Arial" w:hAnsi="Arial" w:cs="Arial"/>
                <w:sz w:val="20"/>
                <w:szCs w:val="20"/>
              </w:rPr>
              <w:t xml:space="preserve"> и его комбинации с витаминами B</w:t>
            </w:r>
            <w:r>
              <w:rPr>
                <w:rFonts w:ascii="Arial" w:hAnsi="Arial" w:cs="Arial"/>
                <w:sz w:val="20"/>
                <w:szCs w:val="20"/>
                <w:vertAlign w:val="subscript"/>
              </w:rPr>
              <w:t>6</w:t>
            </w:r>
            <w:r>
              <w:rPr>
                <w:rFonts w:ascii="Arial" w:hAnsi="Arial" w:cs="Arial"/>
                <w:sz w:val="20"/>
                <w:szCs w:val="20"/>
              </w:rPr>
              <w:t xml:space="preserve"> и B</w:t>
            </w:r>
            <w:r>
              <w:rPr>
                <w:rFonts w:ascii="Arial" w:hAnsi="Arial" w:cs="Arial"/>
                <w:sz w:val="20"/>
                <w:szCs w:val="20"/>
                <w:vertAlign w:val="subscript"/>
              </w:rPr>
              <w:t>12</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 включая комбинации с другими средствами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A11GA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 (витамин 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Аскорбиновая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Драже, таблетки, капсулы, порошок для приема внутрь, порошок для приготовления раствора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A11HA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витаминные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Пиридоксин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Минеральные добавки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A12AA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глюконат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A12C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добавки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A12CX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минеральные вещества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Калия и магния аспарагинат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средства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A14A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Анаболические стероиды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A14AB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Нандролон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A16</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желудочно-кишечного тракта и нарушений обмена веществ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A16A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препараты для лечения заболеваний желудочно-кишечного </w:t>
            </w:r>
            <w:r>
              <w:rPr>
                <w:rFonts w:ascii="Arial" w:hAnsi="Arial" w:cs="Arial"/>
                <w:sz w:val="20"/>
                <w:szCs w:val="20"/>
              </w:rPr>
              <w:lastRenderedPageBreak/>
              <w:t>тракта и нарушений обмена веществ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A16AA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и их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Адеметионин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A16AB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Ферментные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Агалсидаза бета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Велаглюцераза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Идурсульфаза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Имиглюцераза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Ларонидаза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Себелипаза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Талиглюцераза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A16AX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желудочно-кишечного тракта и нарушений обмена веществ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Миглустат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Нитизинон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Сапроптерин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Тиоктовая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Кровь и система кроветворения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Антитромботические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B01AB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Группа гепарина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Парнапарин натрия</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витамина K</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Варфарин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B01AC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Антиагреганты, кроме гепарина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Клопидогрел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Селексипаг</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Тикагрелор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B01AE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тромбина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Дабигатрана этексилат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B01AF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Прямые ингибиторы фактора Xa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Апиксабан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Ривароксабан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Гемостатические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Антифибринолитические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Аминокапроновая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Транексамовая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K и другие гемостатики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К</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Менадиона натрия бисульфит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гемостатики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Фибриноген + тромбин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Губка</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B02BD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Антиингибиторный коагулянтный комплекс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Мороктоког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w:t>
            </w:r>
            <w:r>
              <w:rPr>
                <w:rFonts w:ascii="Arial" w:hAnsi="Arial" w:cs="Arial"/>
                <w:sz w:val="20"/>
                <w:szCs w:val="20"/>
              </w:rPr>
              <w:lastRenderedPageBreak/>
              <w:t>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Нонаког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Октоког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Симоктоког альфа (фактор свертывания крови VIII человеческий рекомбинантный)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 лиофилизат для приготовления раствора для инфузий, раствор для инфузий (замороженный)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IX</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 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VII, IX, X в комбинации (протромбиновый комплекс)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Факторы свертывания крови II, IX и X в комбинации</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свертывания крови VIII + фактор Виллебранда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Эптаког альфа (активированный)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Эфмороктоког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B02BX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системные гемостатики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Ромиплостим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Элтромбопаг</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Эмицизумаб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Этамзилат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Антианемические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железа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Пероральные препараты трехвалентного железа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полимальтозат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 раствор для приема внутрь, сироп, таблетки жевательные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Парентеральные препараты трехвалентного железа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 олигоизомальтозат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Железа (III) гидроксида сахарозный комплекс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Железа карбоксимальтозат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и фолиевая кислота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B03BA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Витамин B</w:t>
            </w:r>
            <w:r>
              <w:rPr>
                <w:rFonts w:ascii="Arial" w:hAnsi="Arial" w:cs="Arial"/>
                <w:sz w:val="20"/>
                <w:szCs w:val="20"/>
                <w:vertAlign w:val="subscript"/>
              </w:rPr>
              <w:t>12</w:t>
            </w:r>
            <w:r>
              <w:rPr>
                <w:rFonts w:ascii="Arial" w:hAnsi="Arial" w:cs="Arial"/>
                <w:sz w:val="20"/>
                <w:szCs w:val="20"/>
              </w:rPr>
              <w:t xml:space="preserve"> (цианокобаламин и его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Цианокобаламин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 и ее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Фолиевая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B03XA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антианемические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Дарбэпоэтин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Метоксиполиэтиленгликоль-эпоэтин бета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Эпоэтин бета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B05</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Кровезаменители и перфузионные растворы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B05B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для внутривенного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B05BB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влияющие на водно-электролитный баланс</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 + калия хлорид + натрия хлорид + натрия цитрат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натрия сукцинат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B05BC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с осмодиуретическим действием</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Маннитол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B05C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Ирригационные растворы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B05CX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ирригационные растворы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Декстроза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 раствор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B05X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Добавки к растворам для внутривенного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B05XA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Растворы электролитов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Магния сульфат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Натрия хлорид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 раствор для инъекций, растворитель для приготовления лекарственных форм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Сердечно-сосудистая система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сердца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Сердечные гликозиды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Гликозиды наперстянки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Дигоксин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классы I и III</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Лидокаин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Гель, спрей для местного и наружного применения, 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Пропафенон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C01BD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Антиаритмические препараты, класс III</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Амиодарон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C01BG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антиаритмические препараты, классы I и III</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Лаппаконитина гидробромид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Кардиотонические средства, кроме сердечных гликозидов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и дофаминергические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Норэпинефрин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Фенилэфрин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Эпинефрин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Вазодилататоры для лечения заболеваний сердца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Органические нитраты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динитрат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Изосорбида мононитрат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Нитроглицерин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аэрозоль, спрей, пленки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C01EB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сердца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Ивабрадин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центрального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Метилдопа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имидазолиновых рецепторов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Клонидин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Моксонидин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Антиадренергические средства периферического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Доксазозин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Урапидил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C02K</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антигипертензивные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C02KX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Антигипертензивные средства для лечения легочной артериальной гипертензии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Амбризентан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Бозентан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Мацитентан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покрытые </w:t>
            </w:r>
            <w:r>
              <w:rPr>
                <w:rFonts w:ascii="Arial" w:hAnsi="Arial" w:cs="Arial"/>
                <w:sz w:val="20"/>
                <w:szCs w:val="20"/>
              </w:rPr>
              <w:lastRenderedPageBreak/>
              <w:t>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Риоцигуат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Диуретики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Тиазидные диуретики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Тиазиды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Гидрохлоротиазид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Тиазидоподобные диуретики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Индапамид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"Петлевые" диуретики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Сульфонамиды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Фуросемид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Калийсберегающие диуретики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C03DA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альдостерона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Спиронолактон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Периферические вазодилататоры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C04A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Периферические вазодилататоры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C04AD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пурина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Пентоксифиллин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C07</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C07A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C07AA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бета-адреноблокаторы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Пропранолол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Соталол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C07AB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Атенолол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Бисопролол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Метопролол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C07AG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Альфа- и бета-адреноблокаторы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Карведилол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C08</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Блокаторы кальциевых каналов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C08C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преимущественным действием на сосуды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C08CA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дигидропиридина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Амлодипин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Нимодипин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Нифедипин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C08D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блокаторы кальциевых каналов с прямым действием на сердце</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C08DA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фенилалкиламина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Верапамил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C09</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действующие на ренин-ангиотензиновую систему</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C09A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C09AA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АПФ</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Каптоприл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Лизиноприл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Периндоприл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Рамиприл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Эналаприл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C09C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C09CA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Лозартан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C09DX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рецепторов ангиотензина II в комбинации с другими средствами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Валсартан + сакубитрил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C10</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C10A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Гиполипидемические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C10AA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ГМГ-КоА-редуктазы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Аторвастатин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Симвастатин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C10AB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Фибраты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Фенофибрат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C10AX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гиполипидемические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Алирокумаб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Эволокумаб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Дерматологические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применяемые в дерматологии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для местного применения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D01AE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противогрибковые препараты для местного применения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Мазь, раствор для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ран и язв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способствующие нормальному рубцеванию</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D03AX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способствующие нормальному рубцеванию</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Фактор роста эпидермальный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D06</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и противомикробные средства, применяемые в дерматологии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D06C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 в комбинации с противомикробными средствами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Диоксометилтетрагидопиримидин + сульфадиметоксин + тримекаин + хлорамфеникол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Мазь для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D07</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применяемые в дерматологии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D07A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D07AC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 с высокой активностью (группа III)</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Мометазон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Мазь, крем для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D08</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D08A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Антисептики и дезинфицирующие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D08AC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Бигуаниды и амидины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Хлоргексидин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Спрей, раствор для местного и наружного применения, суппозитории, </w:t>
            </w:r>
            <w:r>
              <w:rPr>
                <w:rFonts w:ascii="Arial" w:hAnsi="Arial" w:cs="Arial"/>
                <w:sz w:val="20"/>
                <w:szCs w:val="20"/>
              </w:rPr>
              <w:lastRenderedPageBreak/>
              <w:t>таблетки вагинальные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D08AG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Повидон-йод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D08AX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антисептики и дезинфицирующие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Водорода пероксид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местного и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Калия перманганат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местного и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Этанол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D11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D11A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дерматологические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D11AH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дерматита, кроме глюкокортикоидов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Дупилумаб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Пимекролимус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Мочеполовая система и половые гормоны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применяемые в гинекологии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и антисептики, кроме комбинированных препаратов с глюкокортикоидами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Натамицин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Суппозитории вагинальные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G01AF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Клотримазол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Гель, таблетки, суппозитории вагинальные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G02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Утеротонизирующие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G02AD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Простагландины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Мизопростол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G02C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применяемые в гинекологии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G02CA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 токолитические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Гексопреналин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G02CB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пролактина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Бромокриптин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Половые гормоны и модуляторы функции половых органов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Андрогены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3-оксоандрост-4-ена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Гель для наружного применения, раствор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Тестостерон (смесь эфиров)</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прегн-4-ена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Прогестерон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G03DB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прегнадиена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Дидрогестерон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G03DC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эстрена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Норэтистерон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 и другие стимуляторы овуляции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G03GA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Гонадотропин хорионический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Корифоллитропин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w:t>
            </w:r>
            <w:r>
              <w:rPr>
                <w:rFonts w:ascii="Arial" w:hAnsi="Arial" w:cs="Arial"/>
                <w:sz w:val="20"/>
                <w:szCs w:val="20"/>
              </w:rPr>
              <w:lastRenderedPageBreak/>
              <w:t>внутримышечного и подкожного введения, лиофилизат для приготовления раствора для подкожного введения,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Фоллитропин альфа + лутропин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G03GB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Синтетические стимуляторы овуляции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Кломифен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G03HA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Ципротерон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G04B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в урологии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G04BD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для лечения учащенного мочеиспускания и недержания мочи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Солифенацин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G04C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доброкачественной гиперплазии предстательной железы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G04CA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Альфа-адреноблокаторы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Алфузозин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Тамсулозин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G04CB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тестостерон-5-альфа-редуктазы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Финастерид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Гормональные препараты системного действия, кроме половых гормонов и инсулинов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гипофиза и гипоталамуса и их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передней доли гипофиза и их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 и его агонисты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Соматропин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w:t>
            </w:r>
            <w:r>
              <w:rPr>
                <w:rFonts w:ascii="Arial" w:hAnsi="Arial" w:cs="Arial"/>
                <w:sz w:val="20"/>
                <w:szCs w:val="20"/>
              </w:rPr>
              <w:lastRenderedPageBreak/>
              <w:t>раствора для подкожного введения,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H01AX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гормоны передней доли гипофиза и их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Пэгвисомант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задней доли гипофиза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Вазопрессин и его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Десмопрессин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спрей назальный дозированный, таблетки подъязычные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гипоталамуса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H01CB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Соматостатин и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Ланреотид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Гель</w:t>
            </w:r>
          </w:p>
        </w:tc>
      </w:tr>
      <w:tr w:rsidR="00910BA5">
        <w:tc>
          <w:tcPr>
            <w:tcW w:w="1871" w:type="dxa"/>
            <w:vMerge w:val="restart"/>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H01CB</w:t>
            </w:r>
          </w:p>
        </w:tc>
        <w:tc>
          <w:tcPr>
            <w:tcW w:w="2608" w:type="dxa"/>
            <w:vMerge w:val="restart"/>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Соматостатин и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Октреотид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Микросферы для приготовления суспензии для внутримышечного введения, лиофилизат для приготовления суспензии</w:t>
            </w:r>
          </w:p>
        </w:tc>
      </w:tr>
      <w:tr w:rsidR="00910BA5">
        <w:tc>
          <w:tcPr>
            <w:tcW w:w="1871"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Пасиреотид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H01CC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Антигонадотропин-рилизинг гормоны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Ганиреликс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Цетрореликс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Кортикостероиды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H02AA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Минералокортикоиды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Флудрокортизон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H02AB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Бетаметазон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Крем для наружного применения, мазь для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Гидрокортизон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крем для наружного применения, мазь для наружного применения, мазь глазная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Дексаметазон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Метилпреднизолон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Преднизолон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щитовидной железы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щитовидной железы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H03AA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щитовидной железы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Левотироксин натрия</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H03B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Антитиреоидные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H03BB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Серосодержащие производные имидазола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Тиамазол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H03C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H03CA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йода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Калия йодид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поджелудочной железы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H04А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H04АА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расщепляющие гликоген</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Глюкагон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H05</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регулирующие обмен кальция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H05А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H05АА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Паратиреоидные гормоны и их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Терипаратид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H05B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Антипаратиреоидные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H05BA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кальцитонина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Кальцитонин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Спрей назальный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H05BX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антипаратиреоидные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Парикальцитол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Цинакальцет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Этелкальцетид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Доксициклин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Амфениколы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Хлорамфеникол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Бета-лактамные антибактериальные препараты: пенициллины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широкого спектра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 таблетки, 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Ампициллин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J01CE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чувствительные к бета-лактамазам</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Бензатина бензилпенициллин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J01CF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Пенициллины, устойчивые к бета-лактамазам</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Оксациллин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J01CR</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Комбинации пенициллинов, включая комбинации с ингибиторами бета-лактамаз</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Амоксициллин + клавулановая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диспергируемые, таблетки, покрытые пленочной оболочкой, </w:t>
            </w:r>
            <w:r>
              <w:rPr>
                <w:rFonts w:ascii="Arial" w:hAnsi="Arial" w:cs="Arial"/>
                <w:sz w:val="20"/>
                <w:szCs w:val="20"/>
              </w:rPr>
              <w:lastRenderedPageBreak/>
              <w:t>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бета-лактамные антибактериальные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J01DB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1-го поколения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Цефалексин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для приготовления суспензии для приема внутрь, 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J01DC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2-го поколения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Цефуроксим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J01DD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Цефалоспорины 3-го поколения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Цефотаксим + [сульбактам]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и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Цефтазидим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Цефтриаксон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w:t>
            </w:r>
            <w:r>
              <w:rPr>
                <w:rFonts w:ascii="Arial" w:hAnsi="Arial" w:cs="Arial"/>
                <w:sz w:val="20"/>
                <w:szCs w:val="20"/>
              </w:rPr>
              <w:lastRenderedPageBreak/>
              <w:t>раствора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J01E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Сульфаниламиды и триметоприм</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J01EE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препараты сульфаниламидов и триметоприма, включая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Ко-тримоксазол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 линкозамиды и стрептограмины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J01FA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Макролиды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Азитромицин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 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Джозамицин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Кларитромицин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J01FF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Линкозамиды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Клиндамицин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Аминогликозиды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J01GB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аминогликозиды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Гентамицин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Тобрамицин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капсулы с порошком для ингаляций, 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J01M</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Антибактериальные препараты, производные хинолона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J01MA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Фторхинолоны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Левофлоксацин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Моксифлоксацин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Офлоксацин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 мазь глазная,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Спарфлоксацин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Ципрофлоксацин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 и ушные, мазь глазная,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антибактериальные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J01XD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Метронидазол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J01XX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антибактериальные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Линезолид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Тедизолид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Противогрибковые препараты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J02AA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Нистатин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J02AC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триазола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Вориконазол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Позаконазол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Флуконазол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активные в отношении микобактерий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Противотуберкулезные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 и ее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Аминосалициловая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Рифабутин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Рифампицин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Циклосерин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Гидразиды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тиокарбамида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Протионамид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Этионамид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J04AK</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противотуберкулезные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Бедаквилин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Деламанид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Пиразинамид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Теризидон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Тиоуреидоиминометилпиридиния перхлорат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Этамбутол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J04AM</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противотуберкулезные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ломефлоксацин + пиразинамид + этамбутол + пиридоксин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пиразинамид + рифампицин + этамбутол + пиридоксин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рифампицин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Изониазид + этамбутол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Ломефлоксацин + пиразинамид + протионамид + этамбутол + пиридоксин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J04BA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Противолепрозные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Дапсон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прямого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кроме ингибиторов обратной транскриптазы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Ацикловир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крем для местного и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Валганцикловир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протеаз</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Атазанавир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Дарунавир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Нарлапревир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Нирматрелвир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Нирматрелвир + ритонавир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Ритонавир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Саквинавир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Фосампренавир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Нуклеозиды и нуклеотиды - ингибиторы обратной транскриптазы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Диданозин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раствора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Ламивудин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Ставудин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порошок для приготовления раствора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Телбивудин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Тенофовира алафенамид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Фосфазид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Эмтрицитабин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Энтекавир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vMerge w:val="restart"/>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J05AG</w:t>
            </w:r>
          </w:p>
        </w:tc>
        <w:tc>
          <w:tcPr>
            <w:tcW w:w="2608" w:type="dxa"/>
            <w:vMerge w:val="restart"/>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Ненуклеозидные ингибиторы обратной транскриптазы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Доравирин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Невирапин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910BA5">
        <w:tc>
          <w:tcPr>
            <w:tcW w:w="1871"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Элсульфавирин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Этравирин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vMerge/>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Эфавиренз</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нейраминидазы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Осельтамивир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J05AP</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Противовирусные препараты для лечения гепатита 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Велпатасвир + софосбувир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Глекапревир + пибрентасвир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Гранулы,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Даклатасвир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Дасабувир; омбитасвир + паритапревир + ритонавир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Рибавирин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лиофилизат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Софосбувир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J05AR</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Комбинированные противовирусные препараты для лечения ВИЧ-инфекции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ламивудин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Абакавир + зидовудин + ламивудин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Биктегравир + тенофовира алафенамид + эмтрицитабин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Доравирин + ламивудин + тенофовир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Зидовудин + ламивудин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Кобицистат + тенофовира алафенамид + элвитегравир + эмтрицитабин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Лопинавир + ритонавир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Рилпивирин + тенофовир + эмтрицитабин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Тенофовир + элсульфавирин + эмтрицитабин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J05AX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противовирусные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Булевиртид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Гразопревир + элбасавир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Долутегравир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Имидазолилэтанамид пентандиовой кислоты</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Кагоцел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Маравирок</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Молнупиравир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Ралтегравир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 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Ремдесивир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Умифеновир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Фавипиравир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 порошок для приготовления концентрата для приготовления раствора для инфузий, концентрат для приготовления раствора для инфузий, 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J06</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 и иммуноглобулины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J06A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J06AA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Иммунные сыворотки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дифтерийно-столбнячный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Анатоксин столбнячный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Антитоксин яда гадюки обыкновенной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противоботулиническая</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Сыворотка противогангренозная поливалентная очищенная концентрированная лошадиная жидкая</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J06B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J06BA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Иммуноглобулины нормальные человеческие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нормальный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J06BB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Специфические иммуноглобулины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антирабический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против клещевого энцефалита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антирезус RHO(D)</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w:t>
            </w:r>
            <w:r>
              <w:rPr>
                <w:rFonts w:ascii="Arial" w:hAnsi="Arial" w:cs="Arial"/>
                <w:sz w:val="20"/>
                <w:szCs w:val="20"/>
              </w:rPr>
              <w:lastRenderedPageBreak/>
              <w:t>внутримышечного введения, раствор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человека противостафилококковый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Паливизумаб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 раствор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J07</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Вакцины для профилактики новой коронавирусной инфекции COVID-19</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 и иммуномодуляторы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Алкилирующие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азотистого иприта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Мелфалан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Хлорамбуцил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Циклофосфамид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Алкилсульфонаты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Бусульфан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нитрозомочевины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Ломустин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алкилирующие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Дакарбазин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Темозоломид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Антиметаболиты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фолиевой кислоты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Метотрексат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Пеметрексед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Ралтитрексид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пурина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Меркаптопурин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Неларабин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Флударабин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пиримидина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Гемцитабин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 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Капецитабин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растительного происхождения и другие природные вещества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Алкалоиды барвинка и их аналоги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Винбластин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Винкристин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Винорелбин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L01CB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подофиллотоксина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Этопозид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L01CD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Таксаны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Кабазитаксел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Паклитаксел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антибиотики и родственные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L01DB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Антрациклины и родственные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Даунорубицин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 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Доксорубицин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Митоксантрон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Эпирубицин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L01DC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антибиотики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Блеомицин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Митомицин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противоопухолевые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L01XA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платины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Оксалиплатин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лиофилизат для приготовления концентрата для приготовления раствора для инфузий, 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L01XB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Метилгидразины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Прокарбазин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L01XC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Моноклональные антитела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Авелумаб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Атезолизумаб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Бевацизумаб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Брентуксимаб ведотин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Дурвалумаб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Изатуксимаб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Концентрат для приготовления </w:t>
            </w:r>
            <w:r>
              <w:rPr>
                <w:rFonts w:ascii="Arial" w:hAnsi="Arial" w:cs="Arial"/>
                <w:sz w:val="20"/>
                <w:szCs w:val="20"/>
              </w:rPr>
              <w:lastRenderedPageBreak/>
              <w:t>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Ниволумаб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Обинутузумаб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Панитумумаб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Пембролизумаб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Пертузумаб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Пролголимаб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Ритуксимаб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Трастузумаб эмтанзин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Цетуксимаб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Элотузумаб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w:t>
            </w:r>
            <w:r>
              <w:rPr>
                <w:rFonts w:ascii="Arial" w:hAnsi="Arial" w:cs="Arial"/>
                <w:sz w:val="20"/>
                <w:szCs w:val="20"/>
              </w:rPr>
              <w:lastRenderedPageBreak/>
              <w:t>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L01XE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протеинкиназы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Абемациклиб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Акалабрутиниб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Акситиниб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Алектиниб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Бозутиниб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Афатиниб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Вандетаниб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Вемурафениб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Гефитиниб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Дабрафениб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Дазатиниб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Ибрутиниб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Иматиниб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Кабозантиниб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Кобиметиниб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Кризотиниб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Лапатиниб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Ленватиниб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Мидостаурин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Нилотиниб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Нинтеданиб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Осимертиниб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Пазопаниб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Палбоциклиб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Регорафениб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Рибоциклиб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Руксолитиниб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Сорафениб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Сунитиниб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Траметиниб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Церитиниб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Эрлотиниб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L01XX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противоопухолевые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Бортезомиб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Венетоклакс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Висмодегиб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Гидроксикарбамид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Иксазомиб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Иринотекан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Карфилзомиб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Митотан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Олапариб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Пэгаспаргаза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 и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Талазопариб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Третиноин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Эрибулин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Противоопухолевые гормональные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Гормоны и родственные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Гестагены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Медроксипрогестерон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гонадотропин-рилизинг гормона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Бусерелин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внутримышечного введения пролонгированного действия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Гозерелин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Лейпрорелин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Трипторелин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Суспензия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Антагонисты гормонов и родственные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Антиэстрогены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Тамоксифен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Фулвестрант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Антиандрогены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Апалутамид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Бикалутамид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Флутамид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Энзалутамид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L02BG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ароматазы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Анастрозол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L02BX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антагонисты гормонов и родственные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Абиратерон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Дегареликс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Иммуностимуляторы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L03AA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Колониестимулирующие факторы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Филграстим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подкожного введения,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Эмпэгфилграстим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L03AB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альфа-2b</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 суппозитории ректальные, 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бета-1a</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 раствор для внутримышечного введения,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бета-1b</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Интерферон гамма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w:t>
            </w:r>
            <w:r>
              <w:rPr>
                <w:rFonts w:ascii="Arial" w:hAnsi="Arial" w:cs="Arial"/>
                <w:sz w:val="20"/>
                <w:szCs w:val="20"/>
              </w:rPr>
              <w:lastRenderedPageBreak/>
              <w:t>внутримышечного и подкожного введения, лиофилизат для приготовления раствора для интраназального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альфа-2a</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альфа-2b</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Пэгинтерферон бета-1a</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Цепэгинтерферон альфа-2b</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L03AX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иммуностимуляторы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Азоксимера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вагинальные и ректальные, лиофилизат для приготовления раствора для инъекций и местного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Вакцина для лечения рака мочевого пузыря БЦЖ</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суспензии для внутрипузырного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Глатирамера ацетат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Глутамил-цистеинил-глицин динатрия</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Меглюмина акридонацетат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Тилорон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L04A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Иммунодепрессанты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L04AA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иммунодепрессанты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Абатацепт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Апремиласт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Барицитиниб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Белимумаб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Ведолизумаб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Иммуноглобулин антитимоцитарный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лиофилизат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Кладрибин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Лефлуномид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Микофенолата мофетил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Микофеноловая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Натализумаб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Окрелизумаб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Сипонимод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Терифлуномид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Тофацитиниб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Упадацитиниб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 пролонгированным высвобождением,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Финголимод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Эверолимус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L04AB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фактора некроза опухоли альфа (ФНО-альфа)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Адалимумаб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Голимумаб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Инфликсимаб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инфузий, лиофилизат для приготовления концентрата для приготовления раствора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Цертолизумаба пэгол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Этанерцепт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 лиофилизат для приготовления раствора</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L04AC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интерлейкина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Анакинра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Гуселькумаб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Иксекизумаб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Канакинумаб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Левилимаб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Нетакимаб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Олокизумаб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Рисанкизумаб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Сарилумаб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Секукинумаб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Тоцилизумаб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Устекинумаб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L04AD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кальциневрина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Такролимус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мазь для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Циклоспорин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L04AX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иммунодепрессанты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Азатиоприн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Диметилфумарат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Леналидомид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Пирфенидон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Помалидомид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Костно-мышечная система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Противовоспалительные и противоревматические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Нестероидные противовоспалительные и противоревматические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M01AB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уксусной кислоты и родственные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Диклофенак</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 раствор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Кеторолак</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M01AE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пропионовой кислоты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Декскетопрофен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Ибупрофен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 (для детей)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Кетопрофен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суппозитории ректальные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M01C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Базисные противоревматические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M01CC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 и подобные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Пеницилламин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периферического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M03AC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четвертичные аммониевые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Рокурония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M03AX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периферического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Ботулинический токсин типа A-гемагглютинин комплекс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внутримышечного введения, лиофилизат для </w:t>
            </w:r>
            <w:r>
              <w:rPr>
                <w:rFonts w:ascii="Arial" w:hAnsi="Arial" w:cs="Arial"/>
                <w:sz w:val="20"/>
                <w:szCs w:val="20"/>
              </w:rPr>
              <w:lastRenderedPageBreak/>
              <w:t>приготовления раствора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M03B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Миорелаксанты центрального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M03BX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миорелаксанты центрального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Баклофен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Тизанидин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M04A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Противоподагрические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M04AA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образования мочевой кислоты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Аллопуринол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M05</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костей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M05B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влияющие на структуру и минерализацию костей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M05BA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Бифосфонаты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Алендроновая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Золедроновая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M05BX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влияющие на структуру и минерализацию костей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Деносумаб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Стронция ранелат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M09AX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костно-мышечной системы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Нусинерсен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интратекального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Рисдиплам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Порошок для приготовления </w:t>
            </w:r>
            <w:r>
              <w:rPr>
                <w:rFonts w:ascii="Arial" w:hAnsi="Arial" w:cs="Arial"/>
                <w:sz w:val="20"/>
                <w:szCs w:val="20"/>
              </w:rPr>
              <w:lastRenderedPageBreak/>
              <w:t>раствора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Нервная система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Анестетики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общей анестезии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Галогенированные углеводороды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Галотан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Десфлуран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Севофлуран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Жидкость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N01AH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Опиоидные анальгетики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Тримеперидин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общей анестезии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оксибутират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аминобензойной кислоты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Прокаин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N01BB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Левобупивакаин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Ропивакаин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Анальгетики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Опиоиды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Природные алкалоиды опия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Морфин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 + оксикодон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фенилпиперидина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Фентанил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Трансдермальная терапевтическая система</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орипавина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Бупренорфин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Пластырь трансдермальный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опиоиды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Пропионилфенилэтокси-этилпиперидин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Тапентадол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Трамадол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 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анальгетики и антипиретики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Салициловая кислота и ее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Ацетилсалициловая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N02BE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Анилиды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Парацетамол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суппозитории ректальные, суспензия для приема внутрь, гранулы для приготовления суспензии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Противоэпилептические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Барбитураты и их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Бензобарбитал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Фенобарбитал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гидантоина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Фенитоин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сукцинимида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Этосуксимид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Клоназепам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карбоксамида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Карбамазепин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Окскарбазепин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N03AG</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жирных кислот</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Вальпроевая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гранулы пролонгированного действия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N03AX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противоэпилептические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Бриварацетам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Лакосамид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Леветирацетам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Перампанел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Прегабалин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Топирамат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N04</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Противопаркинсонические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N04A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N04AA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Третичные амины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Бипериден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Тригексифенидил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N04B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Дофаминергические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N04BA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Допа и ее производные</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бенсеразид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Леводопа + карбидопа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N04BB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адамантана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Амантадин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N04BC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Агонисты дофаминовых рецепторов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Пирибедил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Прамипексол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Психолептики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Антипсихотические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Алифатические производные фенотиазина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Левомепромазин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Хлорпромазин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Пиперазиновые производные фенотиазина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Перфеназин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Трифлуоперазин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Флуфеназин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внутримышечного введения (масляный)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Пиперидиновые производные фенотиазина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Перициазин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Тиоридазин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бутирофенона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Галоперидол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капли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индола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Луразидон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Таблетки, покрытые </w:t>
            </w:r>
            <w:r>
              <w:rPr>
                <w:rFonts w:ascii="Arial" w:hAnsi="Arial" w:cs="Arial"/>
                <w:sz w:val="20"/>
                <w:szCs w:val="20"/>
              </w:rPr>
              <w:lastRenderedPageBreak/>
              <w:t>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Сертиндол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тиоксантена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Зуклопентиксол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Флупентиксол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Диазепины, оксазепины, тиазепины и оксепины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Кветиапин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Оланзапин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N05AL</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Бензамиды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Сульпирид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антипсихотические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Карипразин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Палиперидон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Рисперидон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Анксиолитики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Бромдигидрохлорфенилбен-зодиазепин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Диазепам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Лоразепам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Оксазепам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дифенилметана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Снотворные и седативные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N05CD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бензодиазепина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Мидазолам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Нитразепам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N05CF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Бензодиазепиноподобные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Зопиклон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Психоаналептики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Антидепрессанты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Неселективные ингибиторы обратного захвата моноаминов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Амитриптилин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Имипрамин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Драже,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Кломипрамин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N06AB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ингибиторы обратного захвата серотонина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Пароксетин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Сертралин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Флуоксетин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антидепрессанты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Агомелатин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Пипофезин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Психостимуляторы, средства, применяемые при синдроме дефицита внимания с гиперактивностью, и ноотропные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ксантина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Кофеин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 раствор для подкожного и субконъюнктивального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N06BX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психостимуляторы и ноотропные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Винпоцетин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Метионил-глутамил-гистидил-фенилаланил-пролил-глицил-пролин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назальные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Пирацетам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Полипептиды коры головного мозга скота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Фонтурацетам</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Цитиколин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деменции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N06DA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Галантамин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Ривастигмин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трансдермальная терапевтическая система,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N06DX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деменции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Мемантин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для приема внутрь,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Антихолинэстеразные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Неостигмина метилсульфат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N07AХ</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парасимпатомиметики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Холина альфосцерат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раствор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Пиридостигмина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зависимостях</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применяемые при алкогольной зависимости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Налтрексон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внутримышечного введения пролонгированного действия, капсулы, 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устранения головокружения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Бетагистин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препараты для лечения заболеваний нервной системы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N07XX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нервной системы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Диметилфумарат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кишечнорастворимые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Инозин + никотинамид + рибофлавин + янтарная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Тетрабеназин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Этилметилгидроксипиридина сукцинат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Противопаразитарные препараты, инсектициды и репелленты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P01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Противопротозойные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P01B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Противомалярийные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P01BA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Аминохинолины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Гидроксихлорохин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P01BC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Метанолхинолины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Мефлохин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Противогельминтные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P02B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трематодоза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P02BA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хинолина и родственные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Празиквантел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P02C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нематодоза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P02CA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бензимидазола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Мебендазол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P02CC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тетрагидропиримидина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Пирантел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суспензия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P02CE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имидазотиазола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Левамизол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 инсектициды и репелленты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уничтожения эктопаразитов (в том числе чесоточного клеща)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P03AX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уничтожения эктопаразитов (в том числе чесоточного клеща)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Бензилбензоат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Мазь, эмульсия для наружного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Дыхательная система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Назальные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Деконгестанты и другие препараты для местного применения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Адреномиметики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Ксилометазолин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Спрей, капли назальные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горла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R02AA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Антисептические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Йод + калия йодид + глицерол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Спрей, раствор для местного применения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обструктивных заболеваний дыхательных путей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для ингаляционного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Селективные бета 2-адреномиметики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Индакатерол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Сальбутамол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Формотерол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капсулы, порошок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R03AK</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глюкокортикоидами или другими препаратами, кроме антихолинергических средств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 + формотерол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 + формотерол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флутиказона фуроат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Салметерол + флутиказон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порошок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R03AL</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Адренергические средства в комбинации с антихолинергическими средствами, включая тройные комбинации с кортикостероидами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Аклидиния бромид + формотерол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умеклидиния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Вилантерол + умеклидиния бромид + флутиказона фуроат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 + индакатерол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 + фенотерол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Олодатерол + тиотропия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средства для лечения обструктивных заболеваний дыхательных путей для ингаляционного введения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Глюкокортикоиды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Беклометазон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суспензия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Будесонид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 суспензия для ингаляций дозированная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R03BB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Антихолинергические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Аклидиния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ингаляций дозированный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Гликопиррония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с порошком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Ипратропия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для ингаляций дозированный, 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Тиотропия бромид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 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R03BC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Противоаллергические средства, кроме глюкокортикоидов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Кромоглициевая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Аэрозоль, 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средства системного действия для лечения обструктивных </w:t>
            </w:r>
            <w:r>
              <w:rPr>
                <w:rFonts w:ascii="Arial" w:hAnsi="Arial" w:cs="Arial"/>
                <w:sz w:val="20"/>
                <w:szCs w:val="20"/>
              </w:rPr>
              <w:lastRenderedPageBreak/>
              <w:t>заболеваний дыхательных путей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R03DA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Ксантины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Аминофиллин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R03DX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средства системного действия для лечения обструктивных заболеваний дыхательных путей</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Бенрализумаб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Меполизумаб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Омализумаб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подкожного введения, раствор для подкожного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R05</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Противокашлевые препараты и средства для лечения простудных заболеваний</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R05C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Отхаркивающие препараты, кроме комбинаций с противокашлевыми средствами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R05CB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Муколитические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Амброксол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приема внутрь и ингаляций, сироп</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Ацетилцистеин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гранулы для приготовления сиропа, раствор для инъекций и ингаляций, раствор для приема внутрь, порошок для приготовления раствора</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Дорназа альфа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R06</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R06A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Антигистаминные средства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R06AA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Эфиры алкиламинов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Дифенгидрамин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R06AC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Замещенные этилендиамины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Хлоропирамин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R06AE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Производные пиперазина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Цетиризин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раствор, сироп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R06AX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антигистаминные средства системного действия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Лоратадин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сироп, суспензия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R07AX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 для лечения заболеваний органов дыхания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Ивакафтор + лумакафтор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Органы чувств</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Офтальмологические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Антибиотики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Тетрациклин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Мазь глазная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Противоглаукомные препараты и миотические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S01EB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Парасимпатомиметики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Пилокарпин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S01EC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Ингибиторы карбоангидразы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Ацетазоламид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Дорзоламид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S01ED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Бета-адреноблокаторы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Тимолол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S01EE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Аналоги простагландинов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Тафлупрост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S01EX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противоглаукомные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Бутиламиногидрокси-пропоксифеноксиметил-метилоксадиазол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Мидриатические и циклоплегические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S01FA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Антихолинэргические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Тропикамид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S01H</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S01HA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Местные анестетики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Оксибупрокаин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S01J</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S01JA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Красящие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Флуоресцеин натрия</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S01K</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используемые при хирургических вмешательствах в офтальмологии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S01KA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Вязкоэластичные соединения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Гипромеллоза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глазные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S01L</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применяемые при заболеваниях сосудистой оболочки глаза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S01LA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Средства, препятствующие новообразованию сосудов</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Бролуцизумаб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Ранибизумаб</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внутри-глазного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S02</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заболеваний уха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S02A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S02AA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Противомикробные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Рифамицин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Капли ушные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V01</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V01A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V01AA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Аллергенов экстракт</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Аллергены бактерий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Аллерген бактерий (туберкулезный рекомбинантный)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внутри-кожного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V03</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V03A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лечебные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V03AB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Антидоты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тринатрия пентетат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Лиофилизат для приготовления раствора для </w:t>
            </w:r>
            <w:r>
              <w:rPr>
                <w:rFonts w:ascii="Arial" w:hAnsi="Arial" w:cs="Arial"/>
                <w:sz w:val="20"/>
                <w:szCs w:val="20"/>
              </w:rPr>
              <w:lastRenderedPageBreak/>
              <w:t>внутривенного введения, раствор для внутривенного введения и ингаляций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Калий-железо гексацианоферрат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Налоксон</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Цинка бисвинилимидазола диацетат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V03AC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Железосвязывающие препараты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Деферазирокс</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диспергируемые, 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V03AE</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Препараты для лечения гиперкалиемии и гиперфосфатемии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полистиролсульфонат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Комплекс - железа (III) оксигидроксида, сахарозы и крахмала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жевательные</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Севеламер</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V03AF</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Дезинтоксикационные препараты для противоопухолевой терапии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Кальция фолинат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Капсулы</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Месна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V03AX</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лечебные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Дезоксирибонуклеиновая кислота плазмидная (сверхскрученная кольцевая двуцепочечная)</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внутримышечного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V06</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Лечебное питание</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V06D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продукты лечебного питания</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V06DD</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Аминокислоты, включая комбинации с полипептидами</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Кетоаналоги аминокислот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Таблетки, покрытые пленочной оболочкой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V07</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V07A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Другие нелечебные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V07AB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Растворители и разбавители, включая ирригационные растворы</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Вода для инъекций</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Растворитель для приготовления лекарственных форм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содержащие йод</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V08AA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высокоосмолярные рентгеноконтрастные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Натрия амидотризоат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V08AB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Водорастворимые нефротропные низкоосмолярные рентгеноконтрастные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Йоверсол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и внутриартериального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Йогексол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Йомепрол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Йопромид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инъекций</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V08B</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кроме йодсодержащих</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V08BA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Рентгеноконтрастные средства, содержащие бария сульфат</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Бария сульфат</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Порошок для приготовления суспензии для приема внутрь</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V08C</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Контрастные средства для магнитно-резонансной томографии</w:t>
            </w: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V08CA</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Парамагнитные контрастные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Гадобеновая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Гадобутрол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Гадодиамид</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Гадоксетовая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Гадопентетовая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Гадотеридол</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Гадотеровая кислота</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Раствор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V09</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Диагностические радиофармацевтические средства</w:t>
            </w: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Пентатех 99mTc</w:t>
            </w:r>
          </w:p>
        </w:tc>
        <w:tc>
          <w:tcPr>
            <w:tcW w:w="192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Лиофилизат для приготовления раствора для внутривенного введения</w:t>
            </w: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Автоинъектор инсулина (шприц-ручка)</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Иглы инъекционные однократного применения для инсулиновых шприц-ручек</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Тест-полоски для глюкометра</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Шприц инсулиновый трехкомпонентный со встроенной иглой</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Расходные материалы для проведения непрерывного мониторинга глюкозы и флэш-мониторинга глюкозы (для детей и беременных женщин, страдающих сахарным диабетом)</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1871"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p>
        </w:tc>
        <w:tc>
          <w:tcPr>
            <w:tcW w:w="260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Ланцеты (для детей, страдающих сахарным диабетом)</w:t>
            </w:r>
          </w:p>
        </w:tc>
        <w:tc>
          <w:tcPr>
            <w:tcW w:w="1928" w:type="dxa"/>
          </w:tcPr>
          <w:p w:rsidR="00910BA5" w:rsidRDefault="00910BA5">
            <w:pPr>
              <w:autoSpaceDE w:val="0"/>
              <w:autoSpaceDN w:val="0"/>
              <w:adjustRightInd w:val="0"/>
              <w:spacing w:after="0" w:line="240" w:lineRule="auto"/>
              <w:rPr>
                <w:rFonts w:ascii="Arial" w:hAnsi="Arial" w:cs="Arial"/>
                <w:sz w:val="20"/>
                <w:szCs w:val="20"/>
              </w:rPr>
            </w:pP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государственных гарантий бесплатного</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Самарской области на 2024 год</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2025 и 2026 годов</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8" w:name="Par12820"/>
      <w:bookmarkEnd w:id="48"/>
      <w:r>
        <w:rPr>
          <w:rFonts w:ascii="Arial" w:eastAsiaTheme="minorHAnsi" w:hAnsi="Arial" w:cs="Arial"/>
          <w:b/>
          <w:bCs/>
          <w:color w:val="auto"/>
          <w:sz w:val="20"/>
          <w:szCs w:val="20"/>
        </w:rPr>
        <w:t>ПЕРЕЧЕНЬ</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МЕДИЦИНСКИХ ОРГАНИЗАЦИЙ, УЧАСТВУЮЩИХ В РЕАЛИЗАЦИИ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ТЕРРИТОРИАЛЬНОЙ ПРОГРАММЫ ГОСУДАРСТВЕННЫХ ГАРАНТИЙ</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БЕСПЛАТНОГО ОКАЗАНИЯ ГРАЖДАНАМ МЕДИЦИНСКОЙ ПОМОЩИ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САМАРСКОЙ ОБЛАСТИ, В ТОМ ЧИСЛЕ ТЕРРИТОРИАЛЬНОЙ ПРОГРАММЫ</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ОБЯЗАТЕЛЬНОГО МЕДИЦИНСКОГО СТРАХОВАНИЯ, С УКАЗАНИЕМ</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МЕДИЦИНСКИХ ОРГАНИЗАЦИЙ, ПРОВОДЯЩИХ ПРОФИЛАКТИЧЕСКИЕ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МЕДИЦИНСКИЕ ОСМОТРЫ И ДИСПАНСЕРИЗАЦИЮ, В ТОМ ЧИСЛЕ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УГЛУБЛЕННУЮ ДИСПАНСЕРИЗАЦИЮ, В 2024 ГОДУ</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rPr>
          <w:rFonts w:ascii="Arial" w:hAnsi="Arial" w:cs="Arial"/>
          <w:sz w:val="20"/>
          <w:szCs w:val="20"/>
        </w:rPr>
        <w:sectPr w:rsidR="00910BA5">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276"/>
        <w:gridCol w:w="2551"/>
        <w:gridCol w:w="1984"/>
        <w:gridCol w:w="1814"/>
        <w:gridCol w:w="1757"/>
        <w:gridCol w:w="1757"/>
      </w:tblGrid>
      <w:tr w:rsidR="00910BA5">
        <w:tc>
          <w:tcPr>
            <w:tcW w:w="850"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N п/п</w:t>
            </w:r>
          </w:p>
        </w:tc>
        <w:tc>
          <w:tcPr>
            <w:tcW w:w="1276"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медицинской организации по реестру</w:t>
            </w:r>
          </w:p>
        </w:tc>
        <w:tc>
          <w:tcPr>
            <w:tcW w:w="2551"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организации</w:t>
            </w:r>
          </w:p>
        </w:tc>
        <w:tc>
          <w:tcPr>
            <w:tcW w:w="7312" w:type="dxa"/>
            <w:gridSpan w:val="4"/>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медицинские организации:</w:t>
            </w:r>
          </w:p>
        </w:tc>
      </w:tr>
      <w:tr w:rsidR="00910BA5">
        <w:tc>
          <w:tcPr>
            <w:tcW w:w="850"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осуществляющие деятельность в рамках выполнения государственного задания за счет средств бюджетных ассигнований бюджета Самарской области</w:t>
            </w:r>
          </w:p>
        </w:tc>
        <w:tc>
          <w:tcPr>
            <w:tcW w:w="1814"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осуществляющие деятельность в сфере обязательного медицинского страхования</w:t>
            </w:r>
          </w:p>
        </w:tc>
        <w:tc>
          <w:tcPr>
            <w:tcW w:w="3514" w:type="dxa"/>
            <w:gridSpan w:val="2"/>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w:t>
            </w:r>
          </w:p>
        </w:tc>
      </w:tr>
      <w:tr w:rsidR="00910BA5">
        <w:tc>
          <w:tcPr>
            <w:tcW w:w="850"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551"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814"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проводящие профилактические медицинские осмотры и диспансеризацию</w:t>
            </w:r>
          </w:p>
        </w:tc>
        <w:tc>
          <w:tcPr>
            <w:tcW w:w="1757"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углубленную диспансеризацию</w:t>
            </w:r>
          </w:p>
        </w:tc>
      </w:tr>
      <w:tr w:rsidR="00910BA5">
        <w:tc>
          <w:tcPr>
            <w:tcW w:w="850"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276"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2551"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центр медицины катастроф и скорой медицинской помощи"</w:t>
            </w:r>
          </w:p>
        </w:tc>
        <w:tc>
          <w:tcPr>
            <w:tcW w:w="1984" w:type="dxa"/>
            <w:tcBorders>
              <w:top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c>
          <w:tcPr>
            <w:tcW w:w="1757" w:type="dxa"/>
            <w:tcBorders>
              <w:top w:val="single" w:sz="4" w:space="0" w:color="auto"/>
            </w:tcBorders>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"Самарское областное бюро судебно-медицинской экспертизы"</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"Центр контроля качества лекарственных средств Самарской области"</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"Самарский областной медицинский центр мобилизационных резервов "Резерв"</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5. 5.</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противотуберкулезный диспансер имени Н.В. Постникова"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Самарской области "Самарафармация"</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Самарской области "Тольяттинский врачебно-физкультурный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наркологический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противотуберкулезный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психоневрологический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дезинфекционная станция"</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наркологический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противотуберкулезный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психоневрологический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"Противотуберкулезный санаторий "Рачейка"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Самарской области </w:t>
            </w:r>
            <w:r>
              <w:rPr>
                <w:rFonts w:ascii="Arial" w:hAnsi="Arial" w:cs="Arial"/>
                <w:sz w:val="20"/>
                <w:szCs w:val="20"/>
              </w:rPr>
              <w:lastRenderedPageBreak/>
              <w:t>"Санаторий "Самара" (г. Кисловодск)</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медицинский информационно-аналитический центр"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Самарской области "Тольяттинский дом ребенка специализированный"</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Самарской области "Дом ребенка специализированный"</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276" w:type="dxa"/>
          </w:tcPr>
          <w:p w:rsidR="00910BA5" w:rsidRDefault="00910BA5">
            <w:pPr>
              <w:autoSpaceDE w:val="0"/>
              <w:autoSpaceDN w:val="0"/>
              <w:adjustRightInd w:val="0"/>
              <w:spacing w:after="0" w:line="240" w:lineRule="auto"/>
              <w:rPr>
                <w:rFonts w:ascii="Arial" w:hAnsi="Arial" w:cs="Arial"/>
                <w:sz w:val="20"/>
                <w:szCs w:val="20"/>
              </w:rPr>
            </w:pP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казенное учреждение здравоохранения Самарской области "Дом ребенка "Солнышко" специализированный"</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630335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наркологический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630369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w:t>
            </w:r>
            <w:r>
              <w:rPr>
                <w:rFonts w:ascii="Arial" w:hAnsi="Arial" w:cs="Arial"/>
                <w:sz w:val="20"/>
                <w:szCs w:val="20"/>
              </w:rPr>
              <w:lastRenderedPageBreak/>
              <w:t>"Самарская областная клиническая психиатрическая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больница им. В.Д. Середавина"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кардиологический диспансер им. В.П. Полякова"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онкологический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офтальмологическая больница имени Т.И. Ерошевского"</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"Самарская областная клиническая </w:t>
            </w:r>
            <w:r>
              <w:rPr>
                <w:rFonts w:ascii="Arial" w:hAnsi="Arial" w:cs="Arial"/>
                <w:sz w:val="20"/>
                <w:szCs w:val="20"/>
              </w:rPr>
              <w:lastRenderedPageBreak/>
              <w:t>стоматологическая поликлиника"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госпиталь для ветеранов войн имени О.Г. Яковлева"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630259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кожно-венерологический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630292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клинический центр профилактики и борьбы со СПИД"</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медицинский центр Династия"</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630253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детский санаторий "Юность"</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630209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"Самарская областная </w:t>
            </w:r>
            <w:r>
              <w:rPr>
                <w:rFonts w:ascii="Arial" w:hAnsi="Arial" w:cs="Arial"/>
                <w:sz w:val="20"/>
                <w:szCs w:val="20"/>
              </w:rPr>
              <w:lastRenderedPageBreak/>
              <w:t>станция скорой медицинской помощи"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больница N 2"</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630257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станция переливания крови"</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630281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"Самарский областной центр общественного здоровья и медицинской профилактики"</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630272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клиническая гериатрическая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630212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станция скорой медицинской помощи"</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630063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w:t>
            </w:r>
            <w:r>
              <w:rPr>
                <w:rFonts w:ascii="Arial" w:hAnsi="Arial" w:cs="Arial"/>
                <w:sz w:val="20"/>
                <w:szCs w:val="20"/>
              </w:rPr>
              <w:lastRenderedPageBreak/>
              <w:t>Самарской области "Самарская городская клиническая больница N 1 имени Н.И. Пирогова"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630066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детская клиническая больница им. Н.Н. Ивановой"</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630067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"Самарская областная детская инфекционная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630085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детская больница N 2"</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630083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4"</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630064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w:t>
            </w:r>
            <w:r>
              <w:rPr>
                <w:rFonts w:ascii="Arial" w:hAnsi="Arial" w:cs="Arial"/>
                <w:sz w:val="20"/>
                <w:szCs w:val="20"/>
              </w:rPr>
              <w:lastRenderedPageBreak/>
              <w:t>здравоохранения Самарской области "Самарская городская больница N 6"</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7"</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больница N 8"</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10"</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4 Кировского района"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больница N 5"</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6"</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630079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630080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3"</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630068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клиническая стоматологическая поликлиника N 1"</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Самарской области </w:t>
            </w:r>
            <w:r>
              <w:rPr>
                <w:rFonts w:ascii="Arial" w:hAnsi="Arial" w:cs="Arial"/>
                <w:sz w:val="20"/>
                <w:szCs w:val="20"/>
              </w:rPr>
              <w:lastRenderedPageBreak/>
              <w:t>"Самарская городская поликлиника N 1 Промышленного района"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630089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630088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медико-санитарная часть N 2 Промышленного района"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6 Промышленного района"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630086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Самарской области "Самарская городская клиническая поликлиника </w:t>
            </w:r>
            <w:r>
              <w:rPr>
                <w:rFonts w:ascii="Arial" w:hAnsi="Arial" w:cs="Arial"/>
                <w:sz w:val="20"/>
                <w:szCs w:val="20"/>
              </w:rPr>
              <w:lastRenderedPageBreak/>
              <w:t>N 15 Промышленного района"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городская поликлиника N 10 Советского района"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"Самарская стоматологическая поликлиника N 3"</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детская клиническая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клиническая больница N 1"</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клиническая больница N 2 имени В.В. Баныкина"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больница N 4"</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630050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клиническая больница N 5"</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630216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станция скорой медицинской помощи"</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630051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поликлиника N 1"</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630061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поликлиника N 2"</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630052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Самарской области "Тольяттинская </w:t>
            </w:r>
            <w:r>
              <w:rPr>
                <w:rFonts w:ascii="Arial" w:hAnsi="Arial" w:cs="Arial"/>
                <w:sz w:val="20"/>
                <w:szCs w:val="20"/>
              </w:rPr>
              <w:lastRenderedPageBreak/>
              <w:t>городская клиническая поликлиника N 3"</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630062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городская поликлиника N 4"</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630054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стоматологическая поликлиника N 1"</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630057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"Тольяттинская стоматологическая поликлиника N 3"</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630261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кожно-венерологический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630053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"Тольяттинский лечебно-реабилитационный центр "Ариадна"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78.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630262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"Сызранский кожно-венерологический диспансер"</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630036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центральная городская и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630039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"Сызранская стоматологическая поликлиника"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"Безенчукская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"Богатовская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Самарской области </w:t>
            </w:r>
            <w:r>
              <w:rPr>
                <w:rFonts w:ascii="Arial" w:hAnsi="Arial" w:cs="Arial"/>
                <w:sz w:val="20"/>
                <w:szCs w:val="20"/>
              </w:rPr>
              <w:lastRenderedPageBreak/>
              <w:t>"Большеглушицкая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"Большечерниговская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"Борская районная клиническая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"Волжская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"Елховская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"Жигулевская центральная городская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w:t>
            </w:r>
            <w:r>
              <w:rPr>
                <w:rFonts w:ascii="Arial" w:hAnsi="Arial" w:cs="Arial"/>
                <w:sz w:val="20"/>
                <w:szCs w:val="20"/>
              </w:rPr>
              <w:lastRenderedPageBreak/>
              <w:t>Самарской области "Исаклинская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"Камышлинская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630009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"Кинельская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"Кинель-Черкасская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"Клявлинская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"Кошкинская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95.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"Красноармейская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"Красноярская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"Нефтегорская центральная районная больница им. Н.И. Звягинцева"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"Новокуйбышевская центральная городская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630030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"Новокуйбышевская стоматологическая поликлиника"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630032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w:t>
            </w:r>
            <w:r>
              <w:rPr>
                <w:rFonts w:ascii="Arial" w:hAnsi="Arial" w:cs="Arial"/>
                <w:sz w:val="20"/>
                <w:szCs w:val="20"/>
              </w:rPr>
              <w:lastRenderedPageBreak/>
              <w:t>Самарской области "Октябрьская центральная городская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630033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"Отрадненская городская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"Пестравская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"Похвистневская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"Приволжская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630019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"Сергиевская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106.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"Ставропольская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"Хворостянская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"Чапаевская центральная городская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автономное учреждение здравоохранения Самарской области "Чапаевская стоматологическая поликлиника"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"Челно-Вершинская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Самарской области "Шенталинская </w:t>
            </w:r>
            <w:r>
              <w:rPr>
                <w:rFonts w:ascii="Arial" w:hAnsi="Arial" w:cs="Arial"/>
                <w:sz w:val="20"/>
                <w:szCs w:val="20"/>
              </w:rPr>
              <w:lastRenderedPageBreak/>
              <w:t>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630025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Государственное бюджетное учреждение здравоохранения Самарской области "Шигонская центральная районная больница"</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630112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630273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"426 военный госпиталь" Министерства обороны Российской Федерации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630264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образовательное учреждение высшего образования "Самарский государственный технический университет"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630158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Федеральное государственное бюджетное учреждение здравоохранения </w:t>
            </w:r>
            <w:r>
              <w:rPr>
                <w:rFonts w:ascii="Arial" w:hAnsi="Arial" w:cs="Arial"/>
                <w:sz w:val="20"/>
                <w:szCs w:val="20"/>
              </w:rPr>
              <w:lastRenderedPageBreak/>
              <w:t>"Медицинский реабилитационный центр "Сергиевские минеральные воды" Федерального медико-биологического агентства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630220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бюджетное учреждение здравоохранения "Центр гигиены и эпидемиологии в Самарской области"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630111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630372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"Федеральный научно-клинический центр медицинской радиологии и онкологии" Федерального медико-биологического агентства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630302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Федеральное государственное бюджетное учреждение "Санаторно-курортный комплекс "Приволжский" Министерства обороны Российской Федерации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630160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Учреждение Федерации профсоюзов Самарской области санаторий "Красная Глинка"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630107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здравоохранения "Клиническая больница "РЖД-Медицина" города Самара"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630297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Автономная некоммерческая организация "Станция скорой медицинской помощи "Здоровая семья"</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630122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"Лечебно-диагностический центр Иммунологии и Аллергологии"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Публичное акционерное общество "КуйбышевАзот"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630168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"Диагностика и Лечение"</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630293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"Эксперт-Профит"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630204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"Амитис"</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630121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"Атлант"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630157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"Дантист"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630156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"Дентекс"</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630226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"ИНВИТРО-Самара"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630133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 Самара"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630276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 Сызрань"</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630235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"Лечебно-диагностический центр Международного института биологических систем - Тольятти"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630177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Общество с ограниченной </w:t>
            </w:r>
            <w:r>
              <w:rPr>
                <w:rFonts w:ascii="Arial" w:hAnsi="Arial" w:cs="Arial"/>
                <w:sz w:val="20"/>
                <w:szCs w:val="20"/>
              </w:rPr>
              <w:lastRenderedPageBreak/>
              <w:t>ответственностью "Медикал сервис компани"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630046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"Медико-санитарная часть N 6"</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630131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лучевой центр"</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630114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"Здоровые дети"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630279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центр "Здоровье детей"</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630146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"Ситилаб"</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630294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"СКАЙЛАБ"</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630296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"ПРОБИРКА"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144.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630175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"Тольяттинский диагностический центр N 1"</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630263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"Фрезениус Нефрокеа"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630165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"Центр энерго-информационной медицины"</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630211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"Частный офис Рязановой"</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630115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Публичное акционерное общество "Тольяттиазот"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630058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"Волгоцеммаш"</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630099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"Самарский диагностический центр"</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630277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Частное учреждение образовательная организация высшего образования "Медицинский университет "Реавиз"</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630128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Общество с ограниченной </w:t>
            </w:r>
            <w:r>
              <w:rPr>
                <w:rFonts w:ascii="Arial" w:hAnsi="Arial" w:cs="Arial"/>
                <w:sz w:val="20"/>
                <w:szCs w:val="20"/>
              </w:rPr>
              <w:lastRenderedPageBreak/>
              <w:t>ответственностью "Точка зрения"</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630120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компания "Гепатолог"</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630161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Открытое акционерное общество "Санаторий имени В.П. Чкалова"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630123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"Медицинская компания ИДК"</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630306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"Научно-производственная Фирма "ХЕЛИКС"</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630307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"ФАРМ СКД"</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630127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"Региональный медицинский центр"</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630229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"СВС"</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630312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Общество с ограниченной ответственностью "Лаборатория </w:t>
            </w:r>
            <w:r>
              <w:rPr>
                <w:rFonts w:ascii="Arial" w:hAnsi="Arial" w:cs="Arial"/>
                <w:sz w:val="20"/>
                <w:szCs w:val="20"/>
              </w:rPr>
              <w:lastRenderedPageBreak/>
              <w:t>иммунобиологических исследований"</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630324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ДЕНТ"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630326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"ЦАД 63"</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630129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"МедГард"</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630327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"МЦ "Детский доктор"</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630330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"М-ЛАЙН"</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630333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"Наука КДЛ"</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630334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"Здоровые наследники"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630340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"МедСервис"</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169.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630343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"Лидер-Оптика"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630345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"Новые медицинские технологии"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630349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"ФармЛайн-Волга"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630351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"Наука"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630352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"Наука БАК"</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630353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"ПЭТ-Технолоджи Диагностика"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630354</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"Лаборатория Гемотест"</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630358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"Наука ПЦР"</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630360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Общество с ограниченной </w:t>
            </w:r>
            <w:r>
              <w:rPr>
                <w:rFonts w:ascii="Arial" w:hAnsi="Arial" w:cs="Arial"/>
                <w:sz w:val="20"/>
                <w:szCs w:val="20"/>
              </w:rPr>
              <w:lastRenderedPageBreak/>
              <w:t>ответственностью "Наука ИФА"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630370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"Медицинский Диагностический Центр Здоровье"</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630371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"А2Мед Самара"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630376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"ВИТАЛАБ"</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630320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"Ипотечный дом"</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630378</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"Европейский Медицинский Центр"</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630385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"МРТ ЭКСПРЕСС"</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630386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"Самарский центр глазной хирургии"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630387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Государственное бюджетное учреждение здравоохранения города Москвы "Диагностический </w:t>
            </w:r>
            <w:r>
              <w:rPr>
                <w:rFonts w:ascii="Arial" w:hAnsi="Arial" w:cs="Arial"/>
                <w:sz w:val="20"/>
                <w:szCs w:val="20"/>
              </w:rPr>
              <w:lastRenderedPageBreak/>
              <w:t>центр (центр лабораторных исследований) Департамента здравоохранения города Москвы"</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186.</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630422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"МастерСлух"</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630325</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"Клиника Евразия"</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188.</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630426</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"ГЕМОТЕСТ САМАРА"</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189.</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630427</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Акционерное общество "Московское протезно-ортопедическое предприятие"</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190.</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630430</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"Легкое дыхание"</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191.</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630431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"Самарский Центр Флебологии"</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192.</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630432</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"Медклуб"</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193.</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630433</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КОМПАНИЯ "РЕАВИЗ"</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194.</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630331</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"Медицинская компания Томография"</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50"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195.</w:t>
            </w:r>
          </w:p>
        </w:tc>
        <w:tc>
          <w:tcPr>
            <w:tcW w:w="1276"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630359</w:t>
            </w:r>
          </w:p>
        </w:tc>
        <w:tc>
          <w:tcPr>
            <w:tcW w:w="2551"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Общество с ограниченной ответственностью "ЮНИМ"</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4677" w:type="dxa"/>
            <w:gridSpan w:val="3"/>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Самарской области</w:t>
            </w:r>
          </w:p>
        </w:tc>
        <w:tc>
          <w:tcPr>
            <w:tcW w:w="198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89</w:t>
            </w: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172</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175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w:t>
            </w:r>
          </w:p>
        </w:tc>
      </w:tr>
      <w:tr w:rsidR="00910BA5">
        <w:tc>
          <w:tcPr>
            <w:tcW w:w="4677" w:type="dxa"/>
            <w:gridSpan w:val="3"/>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них медицинских организаций, подведомственных федеральным органам исполнительной власти, которым комиссией по разработке территориальной программы обязательного медицинского страхования распределяются объемы специализированной медицинской помощи в условиях круглосуточного и дневного стационаров</w:t>
            </w:r>
          </w:p>
        </w:tc>
        <w:tc>
          <w:tcPr>
            <w:tcW w:w="1984" w:type="dxa"/>
          </w:tcPr>
          <w:p w:rsidR="00910BA5" w:rsidRDefault="00910BA5">
            <w:pPr>
              <w:autoSpaceDE w:val="0"/>
              <w:autoSpaceDN w:val="0"/>
              <w:adjustRightInd w:val="0"/>
              <w:spacing w:after="0" w:line="240" w:lineRule="auto"/>
              <w:rPr>
                <w:rFonts w:ascii="Arial" w:hAnsi="Arial" w:cs="Arial"/>
                <w:sz w:val="20"/>
                <w:szCs w:val="20"/>
              </w:rPr>
            </w:pPr>
          </w:p>
        </w:tc>
        <w:tc>
          <w:tcPr>
            <w:tcW w:w="181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c>
          <w:tcPr>
            <w:tcW w:w="1757" w:type="dxa"/>
          </w:tcPr>
          <w:p w:rsidR="00910BA5" w:rsidRDefault="00910BA5">
            <w:pPr>
              <w:autoSpaceDE w:val="0"/>
              <w:autoSpaceDN w:val="0"/>
              <w:adjustRightInd w:val="0"/>
              <w:spacing w:after="0" w:line="240" w:lineRule="auto"/>
              <w:rPr>
                <w:rFonts w:ascii="Arial" w:hAnsi="Arial" w:cs="Arial"/>
                <w:sz w:val="20"/>
                <w:szCs w:val="20"/>
              </w:rPr>
            </w:pPr>
          </w:p>
        </w:tc>
      </w:tr>
    </w:tbl>
    <w:p w:rsidR="00910BA5" w:rsidRDefault="00910BA5" w:rsidP="00910BA5">
      <w:pPr>
        <w:autoSpaceDE w:val="0"/>
        <w:autoSpaceDN w:val="0"/>
        <w:adjustRightInd w:val="0"/>
        <w:spacing w:after="0" w:line="240" w:lineRule="auto"/>
        <w:rPr>
          <w:rFonts w:ascii="Arial" w:hAnsi="Arial" w:cs="Arial"/>
          <w:sz w:val="20"/>
          <w:szCs w:val="20"/>
        </w:rPr>
        <w:sectPr w:rsidR="00910BA5">
          <w:pgSz w:w="16838" w:h="11906" w:orient="landscape"/>
          <w:pgMar w:top="1133" w:right="1440" w:bottom="566" w:left="1440" w:header="0" w:footer="0" w:gutter="0"/>
          <w:cols w:space="720"/>
          <w:noEndnote/>
        </w:sect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гарантий бесплатного</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Самарской области на 2024 год</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2025 и 2026 годов</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9" w:name="Par14226"/>
      <w:bookmarkEnd w:id="49"/>
      <w:r>
        <w:rPr>
          <w:rFonts w:ascii="Arial" w:eastAsiaTheme="minorHAnsi" w:hAnsi="Arial" w:cs="Arial"/>
          <w:b/>
          <w:bCs/>
          <w:color w:val="auto"/>
          <w:sz w:val="20"/>
          <w:szCs w:val="20"/>
        </w:rPr>
        <w:t>ПЕРЕЧЕНЬ</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ИССЛЕДОВАНИЙ И ИНЫХ МЕДИЦИНСКИХ ВМЕШАТЕЛЬСТВ,</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ПРОВОДИМЫХ В РАМКАХ УГЛУБЛЕННОЙ ДИСПАНСЕРИЗАЦИИ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bookmarkStart w:id="50" w:name="Par14230"/>
      <w:bookmarkEnd w:id="50"/>
      <w:r>
        <w:rPr>
          <w:rFonts w:ascii="Arial" w:hAnsi="Arial" w:cs="Arial"/>
          <w:sz w:val="20"/>
          <w:szCs w:val="20"/>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измерение насыщения крови кислородом (сатурация) в покое;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проведение спирометрии или спирографии;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общий (клинический) анализ крови развернутый;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 определение концентрации Д-димера в крови у граждан, перенесших среднюю степень тяжести и выше новой коронавирусной инфекции COVID-19;</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проведение рентгенографии органов грудной клетки (если не выполнялась ранее в течение года);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прием (осмотр) врачом-терапевтом (участковым терапевтом, врачом общей практики).</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дуплексное сканирование вен нижних конечностей (при наличии показаний по результатам определения концентрации Д-димера в крови).</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1"/>
        <w:rPr>
          <w:rFonts w:ascii="Arial" w:hAnsi="Arial" w:cs="Arial"/>
          <w:sz w:val="20"/>
          <w:szCs w:val="20"/>
        </w:rPr>
      </w:pPr>
      <w:bookmarkStart w:id="51" w:name="Par14249"/>
      <w:bookmarkEnd w:id="51"/>
      <w:r>
        <w:rPr>
          <w:rFonts w:ascii="Arial" w:hAnsi="Arial" w:cs="Arial"/>
          <w:sz w:val="20"/>
          <w:szCs w:val="20"/>
        </w:rPr>
        <w:t>Приложение 4</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Территориальной программе</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государственных гарантий бесплатного</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оказания гражданам медицинской помощи</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Самарской области на 2024 год</w:t>
      </w:r>
    </w:p>
    <w:p w:rsidR="00910BA5" w:rsidRDefault="00910BA5" w:rsidP="00910BA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 плановый период 2025 и 2026 годов</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1</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Средние нормативы</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объема оказания медицинской помощи, в том числе</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дифференцированные нормативы объема медицинской помощи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учетом этапов оказания медицинской помощи в соответствии</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 порядками оказания медицинской помощи на 2024 - 2026 годы</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8"/>
        <w:gridCol w:w="2438"/>
        <w:gridCol w:w="1417"/>
        <w:gridCol w:w="1454"/>
        <w:gridCol w:w="1454"/>
        <w:gridCol w:w="1455"/>
      </w:tblGrid>
      <w:tr w:rsidR="00910BA5">
        <w:tc>
          <w:tcPr>
            <w:tcW w:w="81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3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417"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 на 1 жителя</w:t>
            </w:r>
          </w:p>
        </w:tc>
        <w:tc>
          <w:tcPr>
            <w:tcW w:w="4363" w:type="dxa"/>
            <w:gridSpan w:val="3"/>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объема медицинской помощи по годам</w:t>
            </w:r>
          </w:p>
        </w:tc>
      </w:tr>
      <w:tr w:rsidR="00910BA5">
        <w:tc>
          <w:tcPr>
            <w:tcW w:w="81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45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455"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r>
      <w:tr w:rsidR="00910BA5">
        <w:tc>
          <w:tcPr>
            <w:tcW w:w="9036" w:type="dxa"/>
            <w:gridSpan w:val="6"/>
            <w:tcBorders>
              <w:top w:val="single" w:sz="4" w:space="0" w:color="auto"/>
            </w:tcBorders>
          </w:tcPr>
          <w:p w:rsidR="00910BA5" w:rsidRDefault="00910BA5">
            <w:pPr>
              <w:autoSpaceDE w:val="0"/>
              <w:autoSpaceDN w:val="0"/>
              <w:adjustRightInd w:val="0"/>
              <w:spacing w:after="0" w:line="240" w:lineRule="auto"/>
              <w:jc w:val="center"/>
              <w:outlineLvl w:val="3"/>
              <w:rPr>
                <w:rFonts w:ascii="Arial" w:hAnsi="Arial" w:cs="Arial"/>
                <w:sz w:val="20"/>
                <w:szCs w:val="20"/>
              </w:rPr>
            </w:pPr>
            <w:bookmarkStart w:id="52" w:name="Par14271"/>
            <w:bookmarkEnd w:id="52"/>
            <w:r>
              <w:rPr>
                <w:rFonts w:ascii="Arial" w:hAnsi="Arial" w:cs="Arial"/>
                <w:sz w:val="20"/>
                <w:szCs w:val="20"/>
              </w:rPr>
              <w:t>I. За счет бюджетных ассигнований областного бюджета</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медицинская помощь, включая скорую специализированную медицинскую помощь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с профилактическими и иными целями: </w:t>
            </w:r>
            <w:hyperlink w:anchor="Par15077" w:history="1">
              <w:r>
                <w:rPr>
                  <w:rFonts w:ascii="Arial" w:hAnsi="Arial" w:cs="Arial"/>
                  <w:color w:val="0000FF"/>
                  <w:sz w:val="20"/>
                  <w:szCs w:val="20"/>
                </w:rPr>
                <w:t>&lt;1&gt;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0,3618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0,3618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0,360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0,0730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0,0730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0,0730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0,2358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0,0530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0,0530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0,0530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w:t>
            </w:r>
            <w:hyperlink w:anchor="Par15078" w:history="1">
              <w:r>
                <w:rPr>
                  <w:rFonts w:ascii="Arial" w:hAnsi="Arial" w:cs="Arial"/>
                  <w:color w:val="0000FF"/>
                  <w:sz w:val="20"/>
                  <w:szCs w:val="20"/>
                </w:rPr>
                <w:t>&lt;2&gt;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0,016</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0,101</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условиях дневных стационаров </w:t>
            </w:r>
            <w:hyperlink w:anchor="Par15079" w:history="1">
              <w:r>
                <w:rPr>
                  <w:rFonts w:ascii="Arial" w:hAnsi="Arial" w:cs="Arial"/>
                  <w:color w:val="0000FF"/>
                  <w:sz w:val="20"/>
                  <w:szCs w:val="20"/>
                </w:rPr>
                <w:t>&lt;3&gt;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условиях дневного стационара: </w:t>
            </w:r>
            <w:hyperlink w:anchor="Par15079" w:history="1">
              <w:r>
                <w:rPr>
                  <w:rFonts w:ascii="Arial" w:hAnsi="Arial" w:cs="Arial"/>
                  <w:color w:val="0000FF"/>
                  <w:sz w:val="20"/>
                  <w:szCs w:val="20"/>
                </w:rPr>
                <w:t>&lt;3&gt;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0,004</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w:t>
            </w: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0,0028</w:t>
            </w: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условиях круглосуточного стационара: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0,0099</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0,0001</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w:t>
            </w:r>
            <w:hyperlink w:anchor="Par15080" w:history="1">
              <w:r>
                <w:rPr>
                  <w:rFonts w:ascii="Arial" w:hAnsi="Arial" w:cs="Arial"/>
                  <w:color w:val="0000FF"/>
                  <w:sz w:val="20"/>
                  <w:szCs w:val="20"/>
                </w:rPr>
                <w:t>&lt;4&gt;</w:t>
              </w:r>
            </w:hyperlink>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медицинская помощь, в том числе доврачебная и врачебная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0,0206</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без учета посещений на дому, оказываемых патронажными бригадами </w:t>
            </w:r>
            <w:hyperlink w:anchor="Par15081" w:history="1">
              <w:r>
                <w:rPr>
                  <w:rFonts w:ascii="Arial" w:hAnsi="Arial" w:cs="Arial"/>
                  <w:color w:val="0000FF"/>
                  <w:sz w:val="20"/>
                  <w:szCs w:val="20"/>
                </w:rPr>
                <w:t>&lt;5&gt;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0,0119</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паллиативная медицинская помощь, оказываемая на дому выездными патронажными бригадами </w:t>
            </w:r>
            <w:hyperlink w:anchor="Par15081" w:history="1">
              <w:r>
                <w:rPr>
                  <w:rFonts w:ascii="Arial" w:hAnsi="Arial" w:cs="Arial"/>
                  <w:color w:val="0000FF"/>
                  <w:sz w:val="20"/>
                  <w:szCs w:val="20"/>
                </w:rPr>
                <w:t>&lt;5&gt;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0,0087</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43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0,090</w:t>
            </w:r>
          </w:p>
        </w:tc>
      </w:tr>
      <w:tr w:rsidR="00910BA5">
        <w:tc>
          <w:tcPr>
            <w:tcW w:w="9036" w:type="dxa"/>
            <w:gridSpan w:val="6"/>
          </w:tcPr>
          <w:p w:rsidR="00910BA5" w:rsidRDefault="00910BA5">
            <w:pPr>
              <w:autoSpaceDE w:val="0"/>
              <w:autoSpaceDN w:val="0"/>
              <w:adjustRightInd w:val="0"/>
              <w:spacing w:after="0" w:line="240" w:lineRule="auto"/>
              <w:jc w:val="center"/>
              <w:outlineLvl w:val="3"/>
              <w:rPr>
                <w:rFonts w:ascii="Arial" w:hAnsi="Arial" w:cs="Arial"/>
                <w:sz w:val="20"/>
                <w:szCs w:val="20"/>
              </w:rPr>
            </w:pPr>
            <w:bookmarkStart w:id="53" w:name="Par14428"/>
            <w:bookmarkEnd w:id="53"/>
            <w:r>
              <w:rPr>
                <w:rFonts w:ascii="Arial" w:hAnsi="Arial" w:cs="Arial"/>
                <w:sz w:val="20"/>
                <w:szCs w:val="20"/>
              </w:rPr>
              <w:t>II. В рамках территориальной программы обязательного медицинского страхования</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0,290</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медико-санитарная помощь в амбулаторных условиях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с профилактическими и иными целями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2,833267</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1,685532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1,685532</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1,685532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0,798268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0,798268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0,798268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0,349467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0,349467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0,349467</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0,311412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для проведения диспансеризации </w:t>
            </w:r>
            <w:hyperlink w:anchor="Par15082" w:history="1">
              <w:r>
                <w:rPr>
                  <w:rFonts w:ascii="Arial" w:hAnsi="Arial" w:cs="Arial"/>
                  <w:color w:val="0000FF"/>
                  <w:sz w:val="20"/>
                  <w:szCs w:val="20"/>
                </w:rPr>
                <w:t>&lt;6&gt;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0,388591</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проведения углубленной диспансеризации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0,050758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посещений с иными целями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2,133264</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Школы для больных сахарным диабетом</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0,006115</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0,006681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0,007015</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0,540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0,262300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0,262300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0,262300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0,131805</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0,131805</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0,131805</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0,145895</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0,145895</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0,145895</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в связи с </w:t>
            </w:r>
            <w:r>
              <w:rPr>
                <w:rFonts w:ascii="Arial" w:hAnsi="Arial" w:cs="Arial"/>
                <w:sz w:val="20"/>
                <w:szCs w:val="20"/>
              </w:rPr>
              <w:lastRenderedPageBreak/>
              <w:t xml:space="preserve">заболеваниями, включая проведение отдельных диагностических (лабораторных) исследований: </w:t>
            </w:r>
            <w:hyperlink w:anchor="Par15083" w:history="1">
              <w:r>
                <w:rPr>
                  <w:rFonts w:ascii="Arial" w:hAnsi="Arial" w:cs="Arial"/>
                  <w:color w:val="0000FF"/>
                  <w:sz w:val="20"/>
                  <w:szCs w:val="20"/>
                </w:rPr>
                <w:t>&lt;7&gt;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1,7877</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0,88988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0,88988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0,88988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0,718748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0,718748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0,718748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0,179072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0,179072</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0,179072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компьютерная томография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0,050465</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магнитно-резонансная томография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0,018179</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0,094890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диагностическое исследование</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0,030918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0,001120</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0,015192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тестирование на выявление новой коронавирусной инфекции COVID-19 </w:t>
            </w:r>
            <w:hyperlink w:anchor="Par15083" w:history="1">
              <w:r>
                <w:rPr>
                  <w:rFonts w:ascii="Arial" w:hAnsi="Arial" w:cs="Arial"/>
                  <w:color w:val="0000FF"/>
                  <w:sz w:val="20"/>
                  <w:szCs w:val="20"/>
                </w:rPr>
                <w:t>&lt;7&gt;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0,102779</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Диспансерное наблюдение </w:t>
            </w:r>
            <w:hyperlink w:anchor="Par15082" w:history="1">
              <w:r>
                <w:rPr>
                  <w:rFonts w:ascii="Arial" w:hAnsi="Arial" w:cs="Arial"/>
                  <w:color w:val="0000FF"/>
                  <w:sz w:val="20"/>
                  <w:szCs w:val="20"/>
                </w:rPr>
                <w:t>&lt;6&gt;</w:t>
              </w:r>
            </w:hyperlink>
            <w:r>
              <w:rPr>
                <w:rFonts w:ascii="Arial" w:hAnsi="Arial" w:cs="Arial"/>
                <w:sz w:val="20"/>
                <w:szCs w:val="20"/>
              </w:rPr>
              <w:t>, в том числе по поводу:</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0,261736</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онкологических заболеваний</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0,045050</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сахарного диабета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0,0598</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болезней системы кровообращения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0,125210</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в условиях дневного стационара для оказания медицинской помощи медицинскими организациями (за исключением федеральных медицинских организаций): </w:t>
            </w:r>
            <w:hyperlink w:anchor="Par15085" w:history="1">
              <w:r>
                <w:rPr>
                  <w:rFonts w:ascii="Arial" w:hAnsi="Arial" w:cs="Arial"/>
                  <w:color w:val="0000FF"/>
                  <w:sz w:val="20"/>
                  <w:szCs w:val="20"/>
                </w:rPr>
                <w:t>&lt;9&gt;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0,070798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0,070784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0,070782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0,017252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0,017224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0,017224</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0,019499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0,019468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0,019468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0,034147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0,034092</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0,034091</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0,010964</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0,00056</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больным с вирусным гепатитом С</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0,000277</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 оказываемая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0,170758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0,162220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0,153683</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1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0,010173</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0,009664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0,009155</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2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0,050684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0,04815</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0,045616</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3 уровень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0,109901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0,104406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0,098912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0,008926</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0,003116</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дневных стационаров</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0,002601</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0,005426</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 2</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Средние нормативы</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финансовых затрат на единицу объема</w:t>
      </w:r>
    </w:p>
    <w:p w:rsidR="00910BA5" w:rsidRDefault="00910BA5" w:rsidP="00910BA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помощи на 2024 - 2026 годы</w:t>
      </w:r>
    </w:p>
    <w:p w:rsidR="00910BA5" w:rsidRDefault="00910BA5" w:rsidP="00910BA5">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8"/>
        <w:gridCol w:w="2438"/>
        <w:gridCol w:w="1417"/>
        <w:gridCol w:w="1454"/>
        <w:gridCol w:w="1454"/>
        <w:gridCol w:w="1455"/>
      </w:tblGrid>
      <w:tr w:rsidR="00910BA5">
        <w:tc>
          <w:tcPr>
            <w:tcW w:w="81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438"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и условия оказания медицинской помощи</w:t>
            </w:r>
          </w:p>
        </w:tc>
        <w:tc>
          <w:tcPr>
            <w:tcW w:w="1417" w:type="dxa"/>
            <w:vMerge w:val="restart"/>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 на 1 жителя</w:t>
            </w:r>
          </w:p>
        </w:tc>
        <w:tc>
          <w:tcPr>
            <w:tcW w:w="4363" w:type="dxa"/>
            <w:gridSpan w:val="3"/>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Средние нормативы финансовых затрат на единицу объема медицинской помощи по годам, рублей</w:t>
            </w:r>
          </w:p>
        </w:tc>
      </w:tr>
      <w:tr w:rsidR="00910BA5">
        <w:tc>
          <w:tcPr>
            <w:tcW w:w="81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2438"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p>
        </w:tc>
        <w:tc>
          <w:tcPr>
            <w:tcW w:w="145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2024</w:t>
            </w:r>
          </w:p>
        </w:tc>
        <w:tc>
          <w:tcPr>
            <w:tcW w:w="1454"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2025</w:t>
            </w:r>
          </w:p>
        </w:tc>
        <w:tc>
          <w:tcPr>
            <w:tcW w:w="1455" w:type="dxa"/>
            <w:tcBorders>
              <w:top w:val="single" w:sz="4" w:space="0" w:color="auto"/>
              <w:left w:val="single" w:sz="4" w:space="0" w:color="auto"/>
              <w:bottom w:val="single" w:sz="4" w:space="0" w:color="auto"/>
              <w:right w:val="single" w:sz="4" w:space="0" w:color="auto"/>
            </w:tcBorders>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2026</w:t>
            </w:r>
          </w:p>
        </w:tc>
      </w:tr>
      <w:tr w:rsidR="00910BA5">
        <w:tc>
          <w:tcPr>
            <w:tcW w:w="9036" w:type="dxa"/>
            <w:gridSpan w:val="6"/>
            <w:tcBorders>
              <w:top w:val="single" w:sz="4" w:space="0" w:color="auto"/>
            </w:tcBorders>
          </w:tcPr>
          <w:p w:rsidR="00910BA5" w:rsidRDefault="00910BA5">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I. За счет бюджетных ассигнований областного бюджета</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Скорая медицинская помощь, включая скорую специализированную медицинскую помощь </w:t>
            </w:r>
            <w:hyperlink w:anchor="Par15082" w:history="1">
              <w:r>
                <w:rPr>
                  <w:rFonts w:ascii="Arial" w:hAnsi="Arial" w:cs="Arial"/>
                  <w:color w:val="0000FF"/>
                  <w:sz w:val="20"/>
                  <w:szCs w:val="20"/>
                </w:rPr>
                <w:t>&lt;6&gt;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15 289,7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4 731,3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4 580,0</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медико-санитарная помощь, предоставляемая в амбулаторных условиях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с профилактическими и иными целями </w:t>
            </w:r>
            <w:hyperlink w:anchor="Par15078" w:history="1">
              <w:r>
                <w:rPr>
                  <w:rFonts w:ascii="Arial" w:hAnsi="Arial" w:cs="Arial"/>
                  <w:color w:val="0000FF"/>
                  <w:sz w:val="20"/>
                  <w:szCs w:val="20"/>
                </w:rPr>
                <w:t>&lt;2&gt;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617,9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541,0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526,7</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w:t>
            </w:r>
            <w:hyperlink w:anchor="Par15079" w:history="1">
              <w:r>
                <w:rPr>
                  <w:rFonts w:ascii="Arial" w:hAnsi="Arial" w:cs="Arial"/>
                  <w:color w:val="0000FF"/>
                  <w:sz w:val="20"/>
                  <w:szCs w:val="20"/>
                </w:rPr>
                <w:t>&lt;3&gt;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1 650,3</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1 568,9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1 631,6</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Специализированная, в том числе высокотехнологичная, медицинская помощь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условиях дневного стационара </w:t>
            </w:r>
            <w:hyperlink w:anchor="Par15079" w:history="1">
              <w:r>
                <w:rPr>
                  <w:rFonts w:ascii="Arial" w:hAnsi="Arial" w:cs="Arial"/>
                  <w:color w:val="0000FF"/>
                  <w:sz w:val="20"/>
                  <w:szCs w:val="20"/>
                </w:rPr>
                <w:t>&lt;3&gt;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24 179,5</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16 023,4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16 664,3</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условиях круглосуточного стационара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118 883,8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92 735,3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96 444,8</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Первичная медицинская помощь, в том числе доврачебная и врачебная </w:t>
            </w:r>
            <w:hyperlink w:anchor="Par15080" w:history="1">
              <w:r>
                <w:rPr>
                  <w:rFonts w:ascii="Arial" w:hAnsi="Arial" w:cs="Arial"/>
                  <w:color w:val="0000FF"/>
                  <w:sz w:val="20"/>
                  <w:szCs w:val="20"/>
                </w:rPr>
                <w:t>&lt;4&gt;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без учета посещений на дому, оказываемых патронажными бригадами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728,7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486,3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505,8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паллиативная медицинская помощь, оказываемая на дому выездными патронажными бригадами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3 127,1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2 431,8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2 529,1</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438" w:type="dxa"/>
          </w:tcPr>
          <w:p w:rsidR="00910BA5" w:rsidRDefault="00910BA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Медицинская помощь, оказываемая в стационарных условиях, включая койки паллиативной медицинской помощи и койки сестринского ухода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койко-дней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2 864,8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2 875,3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2 990,3</w:t>
            </w:r>
          </w:p>
        </w:tc>
      </w:tr>
      <w:tr w:rsidR="00910BA5">
        <w:tc>
          <w:tcPr>
            <w:tcW w:w="9036" w:type="dxa"/>
            <w:gridSpan w:val="6"/>
          </w:tcPr>
          <w:p w:rsidR="00910BA5" w:rsidRDefault="00910BA5">
            <w:pPr>
              <w:autoSpaceDE w:val="0"/>
              <w:autoSpaceDN w:val="0"/>
              <w:adjustRightInd w:val="0"/>
              <w:spacing w:after="0" w:line="240" w:lineRule="auto"/>
              <w:jc w:val="center"/>
              <w:outlineLvl w:val="3"/>
              <w:rPr>
                <w:rFonts w:ascii="Arial" w:hAnsi="Arial" w:cs="Arial"/>
                <w:sz w:val="20"/>
                <w:szCs w:val="20"/>
              </w:rPr>
            </w:pPr>
            <w:r>
              <w:rPr>
                <w:rFonts w:ascii="Arial" w:hAnsi="Arial" w:cs="Arial"/>
                <w:sz w:val="20"/>
                <w:szCs w:val="20"/>
              </w:rPr>
              <w:t>II. В рамках территориальной программы обязательного медицинского страхования</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Скорая, в том числе скорая специализированная, медицинская помощь</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вызовов</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3 657,3</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3 886,1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4 116,9</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Первичная медико-санитарная помощь в амбулаторных условиях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с профилактическими и иными целями </w:t>
            </w:r>
            <w:hyperlink w:anchor="Par15077" w:history="1">
              <w:r>
                <w:rPr>
                  <w:rFonts w:ascii="Arial" w:hAnsi="Arial" w:cs="Arial"/>
                  <w:color w:val="0000FF"/>
                  <w:sz w:val="20"/>
                  <w:szCs w:val="20"/>
                </w:rPr>
                <w:t>&lt;1&gt;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 (комплексных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911,8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968,3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1 021,8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проведения профилактических медицинских осмотров</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2 240,2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2 378,9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2 518,8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проведения диспансеризации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2 735,2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2 904,5</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3 075,3</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проведения углубленной диспансеризации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1 177,4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1 250,3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1 323,8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для посещений с иными целями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385,8</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409,7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433,8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Из них:</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Школы для больных сахарным диабетом</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1 355,4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1 347,2</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1 341,9</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неотложной форме</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836,3</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888,1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940,3</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Медицинская помощь, оказываемая в связи с заболеваниями, включая проведение отдельных диагностических (лабораторных) исследований </w:t>
            </w:r>
            <w:hyperlink w:anchor="Par15079" w:history="1">
              <w:r>
                <w:rPr>
                  <w:rFonts w:ascii="Arial" w:hAnsi="Arial" w:cs="Arial"/>
                  <w:color w:val="0000FF"/>
                  <w:sz w:val="20"/>
                  <w:szCs w:val="20"/>
                </w:rPr>
                <w:t>&lt;3&gt;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1 870,9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1 986,7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2 103,5</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компьютерная томография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2 923,7</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3 104,7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3 287,2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магнитно-резонансная томография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3 992,2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4 239,3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4 488,5</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ультразвуковое исследование сердечно-сосудистой системы</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590,4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626,9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663,8</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эндоскопическое диагностическое исследование</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1 082,6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1 149,6</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1 217,2</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молекулярно-генетическое исследование с целью диагностики онкологических заболеваний</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9 091,4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9 654,1</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10 221,7</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2 242,1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2 380,9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2 520,9</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тестирование на выявление новой коронавирусной инфекции COVID-19</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исследований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434,0</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460,9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488,0</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Диспансерное наблюдение, в том числе по поводу:</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2 229,9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2 367,9</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2 507,1</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онкологических заболеваний</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3 142,3</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3 336,8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3 533,0</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сахарного диабета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1 186,4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1 259,8</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1 333,9</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болезней системы кровообращения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2 638,1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2 801,4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2 966,1</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оказываемая в условиях дневного стационара для оказания медицинской помощи медицинскими организациями (за исключением федеральных медицинских организаций)</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26 709,9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28 081,3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29 439,1</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77 288,4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81 147,4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85 071,5</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при экстракорпоральном оплодотворении</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108 426,4</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110 957,0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113 398,1</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больным с вирусным гепатитом С</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лечения</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142 711,1</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149 836,7</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157 082,4</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Специализированная, в том числе высокотехнологичная, медицинская помощь, оказываемая в условиях круглосуточного стационара для оказания медицинской помощи медицинскими организациями (за исключением федеральных медицинских организаций) </w:t>
            </w:r>
            <w:hyperlink w:anchor="Par15085" w:history="1">
              <w:r>
                <w:rPr>
                  <w:rFonts w:ascii="Arial" w:hAnsi="Arial" w:cs="Arial"/>
                  <w:color w:val="0000FF"/>
                  <w:sz w:val="20"/>
                  <w:szCs w:val="20"/>
                </w:rPr>
                <w:t>&lt;9&gt;</w:t>
              </w:r>
            </w:hyperlink>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43 082,9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49 158,0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56 117,9</w:t>
            </w: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по профилю "Онкология"</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94 365,2</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99 754,3</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105 202,8</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реабилитация</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rPr>
                <w:rFonts w:ascii="Arial" w:hAnsi="Arial" w:cs="Arial"/>
                <w:sz w:val="20"/>
                <w:szCs w:val="20"/>
              </w:rPr>
            </w:pP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rPr>
                <w:rFonts w:ascii="Arial" w:hAnsi="Arial" w:cs="Arial"/>
                <w:sz w:val="20"/>
                <w:szCs w:val="20"/>
              </w:rPr>
            </w:pPr>
          </w:p>
        </w:tc>
        <w:tc>
          <w:tcPr>
            <w:tcW w:w="1455" w:type="dxa"/>
          </w:tcPr>
          <w:p w:rsidR="00910BA5" w:rsidRDefault="00910BA5">
            <w:pPr>
              <w:autoSpaceDE w:val="0"/>
              <w:autoSpaceDN w:val="0"/>
              <w:adjustRightInd w:val="0"/>
              <w:spacing w:after="0" w:line="240" w:lineRule="auto"/>
              <w:rPr>
                <w:rFonts w:ascii="Arial" w:hAnsi="Arial" w:cs="Arial"/>
                <w:sz w:val="20"/>
                <w:szCs w:val="20"/>
              </w:rPr>
            </w:pP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амбулаторных условиях</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комплексных посещений</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21 618,9</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22 957,0</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24 306,7</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дневных стационаров</w:t>
            </w:r>
          </w:p>
        </w:tc>
        <w:tc>
          <w:tcPr>
            <w:tcW w:w="1417" w:type="dxa"/>
          </w:tcPr>
          <w:p w:rsidR="00910BA5" w:rsidRDefault="00910BA5">
            <w:pPr>
              <w:autoSpaceDE w:val="0"/>
              <w:autoSpaceDN w:val="0"/>
              <w:adjustRightInd w:val="0"/>
              <w:spacing w:after="0" w:line="240" w:lineRule="auto"/>
              <w:rPr>
                <w:rFonts w:ascii="Arial" w:hAnsi="Arial" w:cs="Arial"/>
                <w:sz w:val="20"/>
                <w:szCs w:val="20"/>
              </w:rPr>
            </w:pP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25 430,6</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26 700,4</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27 991,6</w:t>
            </w:r>
          </w:p>
        </w:tc>
      </w:tr>
      <w:tr w:rsidR="00910BA5">
        <w:tc>
          <w:tcPr>
            <w:tcW w:w="818"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2438" w:type="dxa"/>
          </w:tcPr>
          <w:p w:rsidR="00910BA5" w:rsidRDefault="00910BA5">
            <w:pPr>
              <w:autoSpaceDE w:val="0"/>
              <w:autoSpaceDN w:val="0"/>
              <w:adjustRightInd w:val="0"/>
              <w:spacing w:after="0" w:line="240" w:lineRule="auto"/>
              <w:rPr>
                <w:rFonts w:ascii="Arial" w:hAnsi="Arial" w:cs="Arial"/>
                <w:sz w:val="20"/>
                <w:szCs w:val="20"/>
              </w:rPr>
            </w:pPr>
            <w:r>
              <w:rPr>
                <w:rFonts w:ascii="Arial" w:hAnsi="Arial" w:cs="Arial"/>
                <w:sz w:val="20"/>
                <w:szCs w:val="20"/>
              </w:rPr>
              <w:t>Медицинская помощь в условиях круглосуточного стационара</w:t>
            </w:r>
          </w:p>
        </w:tc>
        <w:tc>
          <w:tcPr>
            <w:tcW w:w="1417"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случаев госпитализации</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46 995,3</w:t>
            </w:r>
          </w:p>
        </w:tc>
        <w:tc>
          <w:tcPr>
            <w:tcW w:w="1454"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49 762,5</w:t>
            </w:r>
          </w:p>
        </w:tc>
        <w:tc>
          <w:tcPr>
            <w:tcW w:w="1455" w:type="dxa"/>
          </w:tcPr>
          <w:p w:rsidR="00910BA5" w:rsidRDefault="00910BA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52 557,4</w:t>
            </w:r>
          </w:p>
        </w:tc>
      </w:tr>
    </w:tbl>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54" w:name="Par15077"/>
      <w:bookmarkEnd w:id="54"/>
      <w:r>
        <w:rPr>
          <w:rFonts w:ascii="Arial" w:hAnsi="Arial" w:cs="Arial"/>
          <w:sz w:val="20"/>
          <w:szCs w:val="20"/>
        </w:rPr>
        <w:t>&lt;1&gt;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55" w:name="Par15078"/>
      <w:bookmarkEnd w:id="55"/>
      <w:r>
        <w:rPr>
          <w:rFonts w:ascii="Arial" w:hAnsi="Arial" w:cs="Arial"/>
          <w:sz w:val="20"/>
          <w:szCs w:val="20"/>
        </w:rPr>
        <w:t>&lt;2&gt;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56" w:name="Par15079"/>
      <w:bookmarkEnd w:id="56"/>
      <w:r>
        <w:rPr>
          <w:rFonts w:ascii="Arial" w:hAnsi="Arial" w:cs="Arial"/>
          <w:sz w:val="20"/>
          <w:szCs w:val="20"/>
        </w:rPr>
        <w:t>&lt;3&gt;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57" w:name="Par15080"/>
      <w:bookmarkEnd w:id="57"/>
      <w:r>
        <w:rPr>
          <w:rFonts w:ascii="Arial" w:hAnsi="Arial" w:cs="Arial"/>
          <w:sz w:val="20"/>
          <w:szCs w:val="20"/>
        </w:rPr>
        <w:lastRenderedPageBreak/>
        <w:t>&lt;4&gt;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58" w:name="Par15081"/>
      <w:bookmarkEnd w:id="58"/>
      <w:r>
        <w:rPr>
          <w:rFonts w:ascii="Arial" w:hAnsi="Arial" w:cs="Arial"/>
          <w:sz w:val="20"/>
          <w:szCs w:val="20"/>
        </w:rPr>
        <w:t>&lt;5&gt;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59" w:name="Par15082"/>
      <w:bookmarkEnd w:id="59"/>
      <w:r>
        <w:rPr>
          <w:rFonts w:ascii="Arial" w:hAnsi="Arial" w:cs="Arial"/>
          <w:sz w:val="20"/>
          <w:szCs w:val="20"/>
        </w:rPr>
        <w:t>&lt;6&gt;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- 7 542,4 рубля, на 2025 год - 7 881,8 рубля, на 2026 год - 8 236,5 рубля.</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60" w:name="Par15083"/>
      <w:bookmarkEnd w:id="60"/>
      <w:r>
        <w:rPr>
          <w:rFonts w:ascii="Arial" w:hAnsi="Arial" w:cs="Arial"/>
          <w:sz w:val="20"/>
          <w:szCs w:val="20"/>
        </w:rPr>
        <w:t>&lt;7&gt; Нормативы объема медицинской помощи и финансовых затрат включают в себя в том числе объем диспансеризации (не менее 0,000078 комплексных посещений)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&lt;8&gt; Субъект Российской Федерации в соответствии с рекомендациями Минздрава России и Федерального фонда ОМС вправе обоснованно корректировать нормативы объема для проведения отдельных лабораторных исследований в целях тестирования на выявление новой коронавирусной инфекции (COVID-19) и нормативы финансовых затрат на 1 тестирование.</w:t>
      </w:r>
    </w:p>
    <w:p w:rsidR="00910BA5" w:rsidRDefault="00910BA5" w:rsidP="00910BA5">
      <w:pPr>
        <w:autoSpaceDE w:val="0"/>
        <w:autoSpaceDN w:val="0"/>
        <w:adjustRightInd w:val="0"/>
        <w:spacing w:before="200" w:after="0" w:line="240" w:lineRule="auto"/>
        <w:ind w:firstLine="540"/>
        <w:jc w:val="both"/>
        <w:rPr>
          <w:rFonts w:ascii="Arial" w:hAnsi="Arial" w:cs="Arial"/>
          <w:sz w:val="20"/>
          <w:szCs w:val="20"/>
        </w:rPr>
      </w:pPr>
      <w:bookmarkStart w:id="61" w:name="Par15085"/>
      <w:bookmarkEnd w:id="61"/>
      <w:r>
        <w:rPr>
          <w:rFonts w:ascii="Arial" w:hAnsi="Arial" w:cs="Arial"/>
          <w:sz w:val="20"/>
          <w:szCs w:val="20"/>
        </w:rPr>
        <w:t>&lt;9&gt; Средние нормативы объема медицинской помощи в дневном стационаре для расчета нормативов территориальных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0,070478 случаев лечения на 1 застрахованное лицо. Нормативы финансовых затрат на единицу объема медицинской помощи в дневном стационаре составляют на 2025 год - 28 043,5 рубля, на 2026 год - 29 399,6 рубля.</w:t>
      </w: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autoSpaceDE w:val="0"/>
        <w:autoSpaceDN w:val="0"/>
        <w:adjustRightInd w:val="0"/>
        <w:spacing w:after="0" w:line="240" w:lineRule="auto"/>
        <w:jc w:val="both"/>
        <w:rPr>
          <w:rFonts w:ascii="Arial" w:hAnsi="Arial" w:cs="Arial"/>
          <w:sz w:val="20"/>
          <w:szCs w:val="20"/>
        </w:rPr>
      </w:pPr>
    </w:p>
    <w:p w:rsidR="00910BA5" w:rsidRDefault="00910BA5" w:rsidP="00910BA5">
      <w:pPr>
        <w:pBdr>
          <w:top w:val="single" w:sz="6" w:space="0" w:color="auto"/>
        </w:pBdr>
        <w:autoSpaceDE w:val="0"/>
        <w:autoSpaceDN w:val="0"/>
        <w:adjustRightInd w:val="0"/>
        <w:spacing w:before="100" w:after="100" w:line="240" w:lineRule="auto"/>
        <w:jc w:val="both"/>
        <w:rPr>
          <w:rFonts w:ascii="Arial" w:hAnsi="Arial" w:cs="Arial"/>
          <w:sz w:val="2"/>
          <w:szCs w:val="2"/>
        </w:rPr>
      </w:pPr>
    </w:p>
    <w:p w:rsidR="00D510B4" w:rsidRPr="00910BA5" w:rsidRDefault="00910BA5" w:rsidP="00910BA5">
      <w:bookmarkStart w:id="62" w:name="_GoBack"/>
      <w:bookmarkEnd w:id="62"/>
    </w:p>
    <w:sectPr w:rsidR="00D510B4" w:rsidRPr="00910BA5" w:rsidSect="0062721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15"/>
    <w:rsid w:val="00866115"/>
    <w:rsid w:val="00910BA5"/>
    <w:rsid w:val="00932336"/>
    <w:rsid w:val="00FE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C8EF7-9711-46BF-B01C-96D38AD6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11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611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61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611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61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61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86611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3468" TargetMode="External"/><Relationship Id="rId18" Type="http://schemas.openxmlformats.org/officeDocument/2006/relationships/hyperlink" Target="https://login.consultant.ru/link/?req=doc&amp;base=LAW&amp;n=465738&amp;dst=100331" TargetMode="External"/><Relationship Id="rId26" Type="http://schemas.openxmlformats.org/officeDocument/2006/relationships/hyperlink" Target="https://login.consultant.ru/link/?req=doc&amp;base=LAW&amp;n=465738&amp;dst=164" TargetMode="External"/><Relationship Id="rId39" Type="http://schemas.openxmlformats.org/officeDocument/2006/relationships/hyperlink" Target="https://login.consultant.ru/link/?req=doc&amp;base=LAW&amp;n=465735&amp;dst=102" TargetMode="External"/><Relationship Id="rId21" Type="http://schemas.openxmlformats.org/officeDocument/2006/relationships/hyperlink" Target="https://login.consultant.ru/link/?req=doc&amp;base=LAW&amp;n=452696&amp;dst=287" TargetMode="External"/><Relationship Id="rId34" Type="http://schemas.openxmlformats.org/officeDocument/2006/relationships/hyperlink" Target="https://login.consultant.ru/link/?req=doc&amp;base=LAW&amp;n=440357" TargetMode="External"/><Relationship Id="rId42" Type="http://schemas.openxmlformats.org/officeDocument/2006/relationships/hyperlink" Target="https://login.consultant.ru/link/?req=doc&amp;base=LAW&amp;n=436057&amp;dst=100075" TargetMode="External"/><Relationship Id="rId47" Type="http://schemas.openxmlformats.org/officeDocument/2006/relationships/hyperlink" Target="https://login.consultant.ru/link/?req=doc&amp;base=LAW&amp;n=465551&amp;dst=365" TargetMode="External"/><Relationship Id="rId50" Type="http://schemas.openxmlformats.org/officeDocument/2006/relationships/hyperlink" Target="https://login.consultant.ru/link/?req=doc&amp;base=LAW&amp;n=465551&amp;dst=100809" TargetMode="External"/><Relationship Id="rId55" Type="http://schemas.openxmlformats.org/officeDocument/2006/relationships/hyperlink" Target="https://login.consultant.ru/link/?req=doc&amp;base=LAW&amp;n=208834" TargetMode="External"/><Relationship Id="rId63" Type="http://schemas.openxmlformats.org/officeDocument/2006/relationships/hyperlink" Target="https://login.consultant.ru/link/?req=doc&amp;base=LAW&amp;n=370074" TargetMode="External"/><Relationship Id="rId68" Type="http://schemas.openxmlformats.org/officeDocument/2006/relationships/hyperlink" Target="https://login.consultant.ru/link/?req=doc&amp;base=LAW&amp;n=370078" TargetMode="External"/><Relationship Id="rId76" Type="http://schemas.openxmlformats.org/officeDocument/2006/relationships/hyperlink" Target="https://login.consultant.ru/link/?req=doc&amp;base=RLAW256&amp;n=177916&amp;dst=195993" TargetMode="External"/><Relationship Id="rId7" Type="http://schemas.openxmlformats.org/officeDocument/2006/relationships/hyperlink" Target="https://login.consultant.ru/link/?req=doc&amp;base=LAW&amp;n=465551&amp;dst=100831" TargetMode="External"/><Relationship Id="rId71" Type="http://schemas.openxmlformats.org/officeDocument/2006/relationships/hyperlink" Target="https://login.consultant.ru/link/?req=doc&amp;base=LAW&amp;n=362973" TargetMode="External"/><Relationship Id="rId2" Type="http://schemas.openxmlformats.org/officeDocument/2006/relationships/settings" Target="settings.xml"/><Relationship Id="rId16" Type="http://schemas.openxmlformats.org/officeDocument/2006/relationships/hyperlink" Target="https://login.consultant.ru/link/?req=doc&amp;base=LAW&amp;n=465738" TargetMode="External"/><Relationship Id="rId29" Type="http://schemas.openxmlformats.org/officeDocument/2006/relationships/hyperlink" Target="https://login.consultant.ru/link/?req=doc&amp;base=LAW&amp;n=358683" TargetMode="External"/><Relationship Id="rId11" Type="http://schemas.openxmlformats.org/officeDocument/2006/relationships/hyperlink" Target="https://login.consultant.ru/link/?req=doc&amp;base=LAW&amp;n=433852" TargetMode="External"/><Relationship Id="rId24" Type="http://schemas.openxmlformats.org/officeDocument/2006/relationships/hyperlink" Target="https://login.consultant.ru/link/?req=doc&amp;base=LAW&amp;n=422211" TargetMode="External"/><Relationship Id="rId32" Type="http://schemas.openxmlformats.org/officeDocument/2006/relationships/hyperlink" Target="https://login.consultant.ru/link/?req=doc&amp;base=LAW&amp;n=129546" TargetMode="External"/><Relationship Id="rId37" Type="http://schemas.openxmlformats.org/officeDocument/2006/relationships/hyperlink" Target="https://login.consultant.ru/link/?req=doc&amp;base=LAW&amp;n=358721&amp;dst=100015" TargetMode="External"/><Relationship Id="rId40" Type="http://schemas.openxmlformats.org/officeDocument/2006/relationships/hyperlink" Target="https://login.consultant.ru/link/?req=doc&amp;base=LAW&amp;n=465735&amp;dst=114" TargetMode="External"/><Relationship Id="rId45" Type="http://schemas.openxmlformats.org/officeDocument/2006/relationships/hyperlink" Target="https://login.consultant.ru/link/?req=doc&amp;base=LAW&amp;n=435861&amp;dst=5" TargetMode="External"/><Relationship Id="rId53" Type="http://schemas.openxmlformats.org/officeDocument/2006/relationships/hyperlink" Target="https://login.consultant.ru/link/?req=doc&amp;base=LAW&amp;n=148574" TargetMode="External"/><Relationship Id="rId58" Type="http://schemas.openxmlformats.org/officeDocument/2006/relationships/hyperlink" Target="https://login.consultant.ru/link/?req=doc&amp;base=LAW&amp;n=370075" TargetMode="External"/><Relationship Id="rId66" Type="http://schemas.openxmlformats.org/officeDocument/2006/relationships/hyperlink" Target="https://login.consultant.ru/link/?req=doc&amp;base=LAW&amp;n=415432" TargetMode="External"/><Relationship Id="rId74" Type="http://schemas.openxmlformats.org/officeDocument/2006/relationships/hyperlink" Target="https://login.consultant.ru/link/?req=doc&amp;base=LAW&amp;n=436926&amp;dst=100022" TargetMode="External"/><Relationship Id="rId79" Type="http://schemas.openxmlformats.org/officeDocument/2006/relationships/hyperlink" Target="https://login.consultant.ru/link/?req=doc&amp;base=LAW&amp;n=388620" TargetMode="External"/><Relationship Id="rId5" Type="http://schemas.openxmlformats.org/officeDocument/2006/relationships/hyperlink" Target="https://login.consultant.ru/link/?req=doc&amp;base=LAW&amp;n=465551&amp;dst=100831" TargetMode="External"/><Relationship Id="rId61" Type="http://schemas.openxmlformats.org/officeDocument/2006/relationships/hyperlink" Target="https://login.consultant.ru/link/?req=doc&amp;base=LAW&amp;n=370077" TargetMode="External"/><Relationship Id="rId10" Type="http://schemas.openxmlformats.org/officeDocument/2006/relationships/hyperlink" Target="https://login.consultant.ru/link/?req=doc&amp;base=LAW&amp;n=465738" TargetMode="External"/><Relationship Id="rId19" Type="http://schemas.openxmlformats.org/officeDocument/2006/relationships/hyperlink" Target="https://login.consultant.ru/link/?req=doc&amp;base=LAW&amp;n=465551" TargetMode="External"/><Relationship Id="rId31" Type="http://schemas.openxmlformats.org/officeDocument/2006/relationships/hyperlink" Target="https://login.consultant.ru/link/?req=doc&amp;base=LAW&amp;n=143633" TargetMode="External"/><Relationship Id="rId44" Type="http://schemas.openxmlformats.org/officeDocument/2006/relationships/hyperlink" Target="https://login.consultant.ru/link/?req=doc&amp;base=LAW&amp;n=435861&amp;dst=1" TargetMode="External"/><Relationship Id="rId52" Type="http://schemas.openxmlformats.org/officeDocument/2006/relationships/hyperlink" Target="https://login.consultant.ru/link/?req=doc&amp;base=LAW&amp;n=401865" TargetMode="External"/><Relationship Id="rId60" Type="http://schemas.openxmlformats.org/officeDocument/2006/relationships/hyperlink" Target="https://login.consultant.ru/link/?req=doc&amp;base=LAW&amp;n=465551&amp;dst=100252" TargetMode="External"/><Relationship Id="rId65" Type="http://schemas.openxmlformats.org/officeDocument/2006/relationships/hyperlink" Target="https://login.consultant.ru/link/?req=doc&amp;base=LAW&amp;n=459983" TargetMode="External"/><Relationship Id="rId73" Type="http://schemas.openxmlformats.org/officeDocument/2006/relationships/hyperlink" Target="https://login.consultant.ru/link/?req=doc&amp;base=LAW&amp;n=465551&amp;dst=100091" TargetMode="External"/><Relationship Id="rId78" Type="http://schemas.openxmlformats.org/officeDocument/2006/relationships/hyperlink" Target="https://login.consultant.ru/link/?req=doc&amp;base=LAW&amp;n=401865"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551" TargetMode="External"/><Relationship Id="rId14" Type="http://schemas.openxmlformats.org/officeDocument/2006/relationships/hyperlink" Target="https://login.consultant.ru/link/?req=doc&amp;base=LAW&amp;n=465551&amp;dst=100069" TargetMode="External"/><Relationship Id="rId22" Type="http://schemas.openxmlformats.org/officeDocument/2006/relationships/hyperlink" Target="https://login.consultant.ru/link/?req=doc&amp;base=LAW&amp;n=462848&amp;dst=32379" TargetMode="External"/><Relationship Id="rId27" Type="http://schemas.openxmlformats.org/officeDocument/2006/relationships/hyperlink" Target="https://login.consultant.ru/link/?req=doc&amp;base=LAW&amp;n=137853" TargetMode="External"/><Relationship Id="rId30" Type="http://schemas.openxmlformats.org/officeDocument/2006/relationships/hyperlink" Target="https://login.consultant.ru/link/?req=doc&amp;base=LAW&amp;n=130221" TargetMode="External"/><Relationship Id="rId35" Type="http://schemas.openxmlformats.org/officeDocument/2006/relationships/hyperlink" Target="https://login.consultant.ru/link/?req=doc&amp;base=LAW&amp;n=414860&amp;dst=100018" TargetMode="External"/><Relationship Id="rId43" Type="http://schemas.openxmlformats.org/officeDocument/2006/relationships/hyperlink" Target="https://login.consultant.ru/link/?req=doc&amp;base=LAW&amp;n=436057&amp;dst=100077" TargetMode="External"/><Relationship Id="rId48" Type="http://schemas.openxmlformats.org/officeDocument/2006/relationships/hyperlink" Target="https://login.consultant.ru/link/?req=doc&amp;base=LAW&amp;n=465551&amp;dst=100509" TargetMode="External"/><Relationship Id="rId56" Type="http://schemas.openxmlformats.org/officeDocument/2006/relationships/hyperlink" Target="https://login.consultant.ru/link/?req=doc&amp;base=LAW&amp;n=149196" TargetMode="External"/><Relationship Id="rId64" Type="http://schemas.openxmlformats.org/officeDocument/2006/relationships/hyperlink" Target="https://login.consultant.ru/link/?req=doc&amp;base=LAW&amp;n=370075" TargetMode="External"/><Relationship Id="rId69" Type="http://schemas.openxmlformats.org/officeDocument/2006/relationships/hyperlink" Target="https://login.consultant.ru/link/?req=doc&amp;base=LAW&amp;n=389899" TargetMode="External"/><Relationship Id="rId77" Type="http://schemas.openxmlformats.org/officeDocument/2006/relationships/hyperlink" Target="https://login.consultant.ru/link/?req=doc&amp;base=LAW&amp;n=461822" TargetMode="External"/><Relationship Id="rId8" Type="http://schemas.openxmlformats.org/officeDocument/2006/relationships/hyperlink" Target="https://login.consultant.ru/link/?req=doc&amp;base=LAW&amp;n=2875" TargetMode="External"/><Relationship Id="rId51" Type="http://schemas.openxmlformats.org/officeDocument/2006/relationships/hyperlink" Target="https://login.consultant.ru/link/?req=doc&amp;base=LAW&amp;n=402178" TargetMode="External"/><Relationship Id="rId72" Type="http://schemas.openxmlformats.org/officeDocument/2006/relationships/hyperlink" Target="https://login.consultant.ru/link/?req=doc&amp;base=LAW&amp;n=401289&amp;dst=100011"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341304" TargetMode="External"/><Relationship Id="rId17" Type="http://schemas.openxmlformats.org/officeDocument/2006/relationships/hyperlink" Target="https://login.consultant.ru/link/?req=doc&amp;base=LAW&amp;n=465738&amp;dst=100331" TargetMode="External"/><Relationship Id="rId25" Type="http://schemas.openxmlformats.org/officeDocument/2006/relationships/hyperlink" Target="https://login.consultant.ru/link/?req=doc&amp;base=LAW&amp;n=458868" TargetMode="External"/><Relationship Id="rId33" Type="http://schemas.openxmlformats.org/officeDocument/2006/relationships/hyperlink" Target="https://login.consultant.ru/link/?req=doc&amp;base=LAW&amp;n=130703" TargetMode="External"/><Relationship Id="rId38" Type="http://schemas.openxmlformats.org/officeDocument/2006/relationships/hyperlink" Target="https://login.consultant.ru/link/?req=doc&amp;base=LAW&amp;n=465735&amp;dst=28" TargetMode="External"/><Relationship Id="rId46" Type="http://schemas.openxmlformats.org/officeDocument/2006/relationships/hyperlink" Target="https://login.consultant.ru/link/?req=doc&amp;base=LAW&amp;n=435861&amp;dst=100045" TargetMode="External"/><Relationship Id="rId59" Type="http://schemas.openxmlformats.org/officeDocument/2006/relationships/hyperlink" Target="https://login.consultant.ru/link/?req=doc&amp;base=LAW&amp;n=465551&amp;dst=100252" TargetMode="External"/><Relationship Id="rId67" Type="http://schemas.openxmlformats.org/officeDocument/2006/relationships/hyperlink" Target="https://login.consultant.ru/link/?req=doc&amp;base=LAW&amp;n=356172" TargetMode="External"/><Relationship Id="rId20" Type="http://schemas.openxmlformats.org/officeDocument/2006/relationships/hyperlink" Target="https://login.consultant.ru/link/?req=doc&amp;base=LAW&amp;n=388687" TargetMode="External"/><Relationship Id="rId41" Type="http://schemas.openxmlformats.org/officeDocument/2006/relationships/hyperlink" Target="https://login.consultant.ru/link/?req=doc&amp;base=LAW&amp;n=436057&amp;dst=100068" TargetMode="External"/><Relationship Id="rId54" Type="http://schemas.openxmlformats.org/officeDocument/2006/relationships/hyperlink" Target="https://login.consultant.ru/link/?req=doc&amp;base=LAW&amp;n=363952&amp;dst=100009" TargetMode="External"/><Relationship Id="rId62" Type="http://schemas.openxmlformats.org/officeDocument/2006/relationships/hyperlink" Target="https://login.consultant.ru/link/?req=doc&amp;base=LAW&amp;n=416066" TargetMode="External"/><Relationship Id="rId70" Type="http://schemas.openxmlformats.org/officeDocument/2006/relationships/hyperlink" Target="https://login.consultant.ru/link/?req=doc&amp;base=LAW&amp;n=401342&amp;dst=100011" TargetMode="External"/><Relationship Id="rId75" Type="http://schemas.openxmlformats.org/officeDocument/2006/relationships/hyperlink" Target="https://login.consultant.ru/link/?req=doc&amp;base=LAW&amp;n=465738&amp;dst=100498" TargetMode="External"/><Relationship Id="rId1" Type="http://schemas.openxmlformats.org/officeDocument/2006/relationships/styles" Target="styles.xml"/><Relationship Id="rId6" Type="http://schemas.openxmlformats.org/officeDocument/2006/relationships/hyperlink" Target="https://login.consultant.ru/link/?req=doc&amp;base=LAW&amp;n=465738&amp;dst=100383" TargetMode="External"/><Relationship Id="rId15" Type="http://schemas.openxmlformats.org/officeDocument/2006/relationships/hyperlink" Target="https://login.consultant.ru/link/?req=doc&amp;base=RLAW256&amp;n=177916&amp;dst=195993" TargetMode="External"/><Relationship Id="rId23" Type="http://schemas.openxmlformats.org/officeDocument/2006/relationships/hyperlink" Target="https://login.consultant.ru/link/?req=doc&amp;base=RLAW256&amp;n=166515" TargetMode="External"/><Relationship Id="rId28" Type="http://schemas.openxmlformats.org/officeDocument/2006/relationships/hyperlink" Target="https://login.consultant.ru/link/?req=doc&amp;base=LAW&amp;n=296118" TargetMode="External"/><Relationship Id="rId36" Type="http://schemas.openxmlformats.org/officeDocument/2006/relationships/hyperlink" Target="https://login.consultant.ru/link/?req=doc&amp;base=LAW&amp;n=131056" TargetMode="External"/><Relationship Id="rId49" Type="http://schemas.openxmlformats.org/officeDocument/2006/relationships/hyperlink" Target="https://login.consultant.ru/link/?req=doc&amp;base=LAW&amp;n=465551&amp;dst=417" TargetMode="External"/><Relationship Id="rId57" Type="http://schemas.openxmlformats.org/officeDocument/2006/relationships/hyperlink" Target="https://login.consultant.ru/link/?req=doc&amp;base=LAW&amp;n=287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56996</Words>
  <Characters>324882</Characters>
  <Application>Microsoft Office Word</Application>
  <DocSecurity>0</DocSecurity>
  <Lines>2707</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381116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2</cp:revision>
  <dcterms:created xsi:type="dcterms:W3CDTF">2023-08-13T14:24:00Z</dcterms:created>
  <dcterms:modified xsi:type="dcterms:W3CDTF">2024-01-11T13:00:00Z</dcterms:modified>
</cp:coreProperties>
</file>